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3A5C" w14:textId="0339155E" w:rsidR="00546FBD" w:rsidRDefault="005504E3" w:rsidP="00546FBD">
      <w:pPr>
        <w:spacing w:after="0" w:line="240" w:lineRule="auto"/>
      </w:pPr>
      <w:r>
        <w:t xml:space="preserve">OSF </w:t>
      </w:r>
      <w:r w:rsidR="00546FBD">
        <w:t xml:space="preserve">Responses to Mike Constantino’s </w:t>
      </w:r>
      <w:r w:rsidR="00B3647A">
        <w:t xml:space="preserve">Letter dated August 19, </w:t>
      </w:r>
      <w:proofErr w:type="gramStart"/>
      <w:r w:rsidR="00B3647A">
        <w:t>2025</w:t>
      </w:r>
      <w:proofErr w:type="gramEnd"/>
      <w:r w:rsidR="00B3647A" w:rsidRPr="00B3647A">
        <w:t xml:space="preserve"> </w:t>
      </w:r>
      <w:r w:rsidR="00B3647A">
        <w:t xml:space="preserve">         </w:t>
      </w:r>
      <w:r>
        <w:t xml:space="preserve">             Sept. 9, 2025</w:t>
      </w:r>
      <w:r w:rsidR="00B3647A">
        <w:t xml:space="preserve">       </w:t>
      </w:r>
    </w:p>
    <w:p w14:paraId="1E7CA767" w14:textId="7FBE7AB6" w:rsidR="00546FBD" w:rsidRDefault="00B3647A" w:rsidP="00546FBD">
      <w:pPr>
        <w:spacing w:after="0" w:line="240" w:lineRule="auto"/>
      </w:pPr>
      <w:r>
        <w:t xml:space="preserve">Request for Additional Information       </w:t>
      </w:r>
      <w:r w:rsidR="002A0672">
        <w:t xml:space="preserve">                                                                </w:t>
      </w:r>
    </w:p>
    <w:p w14:paraId="2F2ED4F0" w14:textId="77777777" w:rsidR="00546FBD" w:rsidRDefault="00546FBD" w:rsidP="00546FBD">
      <w:pPr>
        <w:spacing w:after="0" w:line="240" w:lineRule="auto"/>
      </w:pPr>
      <w:r>
        <w:t>Project #25-013</w:t>
      </w:r>
    </w:p>
    <w:p w14:paraId="32ABCFB5" w14:textId="77777777" w:rsidR="00546FBD" w:rsidRDefault="00546FBD" w:rsidP="00546FBD">
      <w:pPr>
        <w:spacing w:after="0" w:line="240" w:lineRule="auto"/>
      </w:pPr>
      <w:r>
        <w:t xml:space="preserve">Discontinuation of ICU and OB services </w:t>
      </w:r>
    </w:p>
    <w:p w14:paraId="044C2867" w14:textId="77777777" w:rsidR="00546FBD" w:rsidRDefault="00546FBD" w:rsidP="00546FBD">
      <w:pPr>
        <w:spacing w:after="0" w:line="240" w:lineRule="auto"/>
      </w:pPr>
      <w:r>
        <w:t>OSF Saint Elizabeth Medical Center – Ottawa</w:t>
      </w:r>
    </w:p>
    <w:p w14:paraId="78B69C21" w14:textId="77777777" w:rsidR="00546FBD" w:rsidRDefault="00546FBD" w:rsidP="00546FBD">
      <w:pPr>
        <w:spacing w:after="0" w:line="240" w:lineRule="auto"/>
      </w:pPr>
    </w:p>
    <w:p w14:paraId="10909E58" w14:textId="77777777" w:rsidR="00546FBD" w:rsidRDefault="00546FBD" w:rsidP="00546FBD">
      <w:pPr>
        <w:spacing w:after="0" w:line="240" w:lineRule="auto"/>
      </w:pPr>
    </w:p>
    <w:p w14:paraId="17174F4B" w14:textId="77777777" w:rsidR="00546FBD" w:rsidRPr="007B6470" w:rsidRDefault="00546FBD" w:rsidP="00546FBD">
      <w:pPr>
        <w:spacing w:after="0" w:line="240" w:lineRule="auto"/>
        <w:rPr>
          <w:b/>
          <w:bCs/>
          <w:u w:val="single"/>
        </w:rPr>
      </w:pPr>
      <w:r w:rsidRPr="007B6470">
        <w:rPr>
          <w:b/>
          <w:bCs/>
          <w:u w:val="single"/>
        </w:rPr>
        <w:t xml:space="preserve">1. Can you please provide the top five hospitals utilized by those leaving the C-02 Hospital Planning Area for care?  </w:t>
      </w:r>
    </w:p>
    <w:p w14:paraId="7449A1FF" w14:textId="77777777" w:rsidR="00546FBD" w:rsidRDefault="00546FBD" w:rsidP="00546FBD">
      <w:pPr>
        <w:spacing w:after="0" w:line="240" w:lineRule="auto"/>
      </w:pPr>
      <w:r>
        <w:t xml:space="preserve">       </w:t>
      </w:r>
    </w:p>
    <w:p w14:paraId="47D8A4DA" w14:textId="77777777" w:rsidR="00546FBD" w:rsidRDefault="00546FBD" w:rsidP="00546FBD">
      <w:pPr>
        <w:spacing w:after="0" w:line="240" w:lineRule="auto"/>
        <w:rPr>
          <w:u w:val="single"/>
        </w:rPr>
      </w:pPr>
      <w:r>
        <w:rPr>
          <w:u w:val="single"/>
        </w:rPr>
        <w:t>Obstetrics</w:t>
      </w:r>
    </w:p>
    <w:p w14:paraId="5D392AB7" w14:textId="77777777" w:rsidR="00546FBD" w:rsidRDefault="00546FBD" w:rsidP="00546FBD">
      <w:pPr>
        <w:spacing w:after="0" w:line="240" w:lineRule="auto"/>
      </w:pPr>
      <w:r>
        <w:t>OSF Saint Elizabeth Medical Center – Ottawa (“SEMC-Ottawa”) is currently the only hospital in Planning Area C-02 (LaSalle County, Bureau County, Putnam County, and the Osceola and Elmira townships of Stark County) that provided inpatient obstetrics care in 2024. SEMC-Ottawa had 642 OB admissions in 2024. OSF Saint Elizabeth Medical Center – Peru (“SEMC-Peru”) is authorized for 11 OB beds, but the service has not yet been re-opened.</w:t>
      </w:r>
    </w:p>
    <w:p w14:paraId="7528A16B" w14:textId="77777777" w:rsidR="00546FBD" w:rsidRDefault="00546FBD" w:rsidP="00546FBD">
      <w:pPr>
        <w:spacing w:after="0" w:line="240" w:lineRule="auto"/>
      </w:pPr>
    </w:p>
    <w:p w14:paraId="32C57823" w14:textId="4222AF2A" w:rsidR="00546FBD" w:rsidRDefault="00546FBD" w:rsidP="00546FBD">
      <w:pPr>
        <w:spacing w:after="0" w:line="240" w:lineRule="auto"/>
      </w:pPr>
      <w:r>
        <w:t xml:space="preserve">All other hospitals providing OB services to residents of C-02 are located outside the planning area.  The top five hospitals and their OB admissions </w:t>
      </w:r>
      <w:proofErr w:type="gramStart"/>
      <w:r>
        <w:t>counts</w:t>
      </w:r>
      <w:proofErr w:type="gramEnd"/>
      <w:r>
        <w:t xml:space="preserve"> in 2024 (</w:t>
      </w:r>
      <w:r w:rsidR="005504E3">
        <w:t>S</w:t>
      </w:r>
      <w:r>
        <w:t xml:space="preserve">ource: </w:t>
      </w:r>
      <w:proofErr w:type="spellStart"/>
      <w:r>
        <w:t>Compdata</w:t>
      </w:r>
      <w:proofErr w:type="spellEnd"/>
      <w:r>
        <w:t>) are as follows:</w:t>
      </w:r>
    </w:p>
    <w:p w14:paraId="5C9EB0B4" w14:textId="77777777" w:rsidR="00546FBD" w:rsidRDefault="00546FBD" w:rsidP="00546FBD">
      <w:pPr>
        <w:spacing w:after="0" w:line="240" w:lineRule="auto"/>
      </w:pPr>
      <w:r>
        <w:t xml:space="preserve">      Morris Hospital and Healthcare       243        </w:t>
      </w:r>
    </w:p>
    <w:p w14:paraId="4EEDC900" w14:textId="77777777" w:rsidR="00546FBD" w:rsidRDefault="00546FBD" w:rsidP="00546FBD">
      <w:pPr>
        <w:spacing w:after="0" w:line="240" w:lineRule="auto"/>
      </w:pPr>
      <w:r>
        <w:t xml:space="preserve">      OSF Saint Francis Medical Center    174</w:t>
      </w:r>
    </w:p>
    <w:p w14:paraId="1344D627" w14:textId="77777777" w:rsidR="00546FBD" w:rsidRDefault="00546FBD" w:rsidP="00546FBD">
      <w:pPr>
        <w:spacing w:after="0" w:line="240" w:lineRule="auto"/>
      </w:pPr>
      <w:r>
        <w:t xml:space="preserve">      Carle Methodist                                    56</w:t>
      </w:r>
    </w:p>
    <w:p w14:paraId="52D83EC7" w14:textId="77777777" w:rsidR="00546FBD" w:rsidRDefault="00546FBD" w:rsidP="00546FBD">
      <w:pPr>
        <w:spacing w:after="0" w:line="240" w:lineRule="auto"/>
      </w:pPr>
      <w:r>
        <w:t xml:space="preserve">      Silver Cross Hospital                             40   </w:t>
      </w:r>
    </w:p>
    <w:p w14:paraId="4CED435D" w14:textId="77777777" w:rsidR="00546FBD" w:rsidRDefault="00546FBD" w:rsidP="00546FBD">
      <w:pPr>
        <w:spacing w:after="0" w:line="240" w:lineRule="auto"/>
      </w:pPr>
      <w:r>
        <w:t xml:space="preserve">      Rush Copley                                           40      </w:t>
      </w:r>
    </w:p>
    <w:p w14:paraId="453E3647" w14:textId="77777777" w:rsidR="00546FBD" w:rsidRDefault="00546FBD" w:rsidP="00546FBD">
      <w:pPr>
        <w:spacing w:after="0" w:line="240" w:lineRule="auto"/>
      </w:pPr>
      <w:r>
        <w:t xml:space="preserve">This information is drawn from Attachment OB-2 and Attachment OB-3 in the Supplemental Information on Project #25-013 sent on July 22, 2025.   </w:t>
      </w:r>
    </w:p>
    <w:p w14:paraId="7EB5266B" w14:textId="77777777" w:rsidR="00546FBD" w:rsidRDefault="00546FBD" w:rsidP="00546FBD">
      <w:pPr>
        <w:spacing w:after="0" w:line="240" w:lineRule="auto"/>
      </w:pPr>
    </w:p>
    <w:p w14:paraId="068FD4E8" w14:textId="77777777" w:rsidR="00546FBD" w:rsidRDefault="00546FBD" w:rsidP="00546FBD">
      <w:pPr>
        <w:spacing w:after="0" w:line="240" w:lineRule="auto"/>
        <w:rPr>
          <w:u w:val="single"/>
        </w:rPr>
      </w:pPr>
      <w:r>
        <w:rPr>
          <w:u w:val="single"/>
        </w:rPr>
        <w:t>ICU</w:t>
      </w:r>
    </w:p>
    <w:p w14:paraId="56E76979" w14:textId="7FFA0642" w:rsidR="00546FBD" w:rsidRDefault="009347A0" w:rsidP="00546FBD">
      <w:pPr>
        <w:spacing w:after="0" w:line="240" w:lineRule="auto"/>
      </w:pPr>
      <w:r>
        <w:t>In 2024, 423 residents of C-02 were admitted directly to the ICU at SEMC-Ottawa after having an ED visit</w:t>
      </w:r>
      <w:r w:rsidR="00546FBD">
        <w:t xml:space="preserve">. 49 residents of C-02 were admitted </w:t>
      </w:r>
      <w:proofErr w:type="gramStart"/>
      <w:r w:rsidR="002A0672">
        <w:t>at</w:t>
      </w:r>
      <w:proofErr w:type="gramEnd"/>
      <w:r w:rsidR="00546FBD">
        <w:t xml:space="preserve"> the other two ICUs in C-02: OSF Saint Paul Medical Center (29) and OSF Saint Clare Medical Center (20). (Source</w:t>
      </w:r>
      <w:r w:rsidR="002A0672">
        <w:t>:</w:t>
      </w:r>
      <w:r w:rsidR="00546FBD">
        <w:t xml:space="preserve"> </w:t>
      </w:r>
      <w:proofErr w:type="spellStart"/>
      <w:r w:rsidR="00546FBD">
        <w:t>Compdata</w:t>
      </w:r>
      <w:proofErr w:type="spellEnd"/>
      <w:r w:rsidR="00546FBD">
        <w:t>)</w:t>
      </w:r>
    </w:p>
    <w:p w14:paraId="06C632B5" w14:textId="77777777" w:rsidR="00546FBD" w:rsidRDefault="00546FBD" w:rsidP="00546FBD">
      <w:pPr>
        <w:spacing w:after="0" w:line="240" w:lineRule="auto"/>
      </w:pPr>
    </w:p>
    <w:p w14:paraId="7C9404DE" w14:textId="25E291A4" w:rsidR="00546FBD" w:rsidRDefault="00546FBD" w:rsidP="00546FBD">
      <w:pPr>
        <w:spacing w:after="0" w:line="240" w:lineRule="auto"/>
      </w:pPr>
      <w:r>
        <w:t xml:space="preserve">All other hospitals providing ICU services to C-02 residents are located outside the planning area. </w:t>
      </w:r>
      <w:r w:rsidR="009347A0">
        <w:t>In 2024, t</w:t>
      </w:r>
      <w:r>
        <w:t xml:space="preserve">he top five hospitals and their ICU admissions </w:t>
      </w:r>
      <w:r w:rsidR="009347A0">
        <w:t xml:space="preserve">directly to an ICU unit after having an ED visit </w:t>
      </w:r>
      <w:r w:rsidR="002A0672">
        <w:t xml:space="preserve">(Source: </w:t>
      </w:r>
      <w:proofErr w:type="spellStart"/>
      <w:r w:rsidR="002A0672">
        <w:t>Compdata</w:t>
      </w:r>
      <w:proofErr w:type="spellEnd"/>
      <w:r w:rsidR="002A0672">
        <w:t xml:space="preserve">) </w:t>
      </w:r>
      <w:r>
        <w:t xml:space="preserve">are as follows: </w:t>
      </w:r>
    </w:p>
    <w:p w14:paraId="558BC4EA" w14:textId="77777777" w:rsidR="00546FBD" w:rsidRDefault="00546FBD" w:rsidP="00546FBD">
      <w:pPr>
        <w:spacing w:after="0" w:line="240" w:lineRule="auto"/>
      </w:pPr>
      <w:r>
        <w:t xml:space="preserve">      OSF Saint Francis Medical Center    218 </w:t>
      </w:r>
    </w:p>
    <w:p w14:paraId="6E0E200B" w14:textId="77777777" w:rsidR="00546FBD" w:rsidRDefault="00546FBD" w:rsidP="00546FBD">
      <w:pPr>
        <w:spacing w:after="0" w:line="240" w:lineRule="auto"/>
      </w:pPr>
      <w:r>
        <w:t xml:space="preserve">      Morris Hospital and Healthcare       123</w:t>
      </w:r>
    </w:p>
    <w:p w14:paraId="2EF03A70" w14:textId="77777777" w:rsidR="00546FBD" w:rsidRDefault="00546FBD" w:rsidP="00546FBD">
      <w:pPr>
        <w:spacing w:after="0" w:line="240" w:lineRule="auto"/>
      </w:pPr>
      <w:r>
        <w:t xml:space="preserve">      OSF Saint Anthony Medical Center    76</w:t>
      </w:r>
    </w:p>
    <w:p w14:paraId="50FE98A7" w14:textId="77777777" w:rsidR="00546FBD" w:rsidRDefault="00546FBD" w:rsidP="00546FBD">
      <w:pPr>
        <w:spacing w:after="0" w:line="240" w:lineRule="auto"/>
      </w:pPr>
      <w:r>
        <w:t xml:space="preserve">      Rush Copley                                           36 </w:t>
      </w:r>
    </w:p>
    <w:p w14:paraId="523320D3" w14:textId="77777777" w:rsidR="00546FBD" w:rsidRDefault="00546FBD" w:rsidP="00546FBD">
      <w:pPr>
        <w:spacing w:after="0" w:line="240" w:lineRule="auto"/>
      </w:pPr>
      <w:r>
        <w:t xml:space="preserve">      Endeavor Edward                                  30</w:t>
      </w:r>
    </w:p>
    <w:p w14:paraId="0E7F168C" w14:textId="77777777" w:rsidR="00546FBD" w:rsidRDefault="00546FBD" w:rsidP="00546FBD">
      <w:pPr>
        <w:spacing w:after="0" w:line="240" w:lineRule="auto"/>
      </w:pPr>
      <w:r>
        <w:t xml:space="preserve">This information is drawn from Attachment ICU-2 in the Supplemental Information on Project #25-013 sent on July 22, 2025. </w:t>
      </w:r>
    </w:p>
    <w:p w14:paraId="3C90AECF" w14:textId="77777777" w:rsidR="00546FBD" w:rsidRDefault="00546FBD" w:rsidP="00546FBD">
      <w:pPr>
        <w:spacing w:after="0" w:line="240" w:lineRule="auto"/>
      </w:pPr>
    </w:p>
    <w:p w14:paraId="158F0CA6" w14:textId="77777777" w:rsidR="00546FBD" w:rsidRDefault="00546FBD" w:rsidP="00546FBD">
      <w:pPr>
        <w:spacing w:after="0" w:line="240" w:lineRule="auto"/>
      </w:pPr>
    </w:p>
    <w:p w14:paraId="2BE500CA" w14:textId="77777777" w:rsidR="00546FBD" w:rsidRPr="007B6470" w:rsidRDefault="00546FBD" w:rsidP="00546FBD">
      <w:pPr>
        <w:spacing w:after="0" w:line="240" w:lineRule="auto"/>
        <w:rPr>
          <w:b/>
          <w:bCs/>
          <w:u w:val="single"/>
        </w:rPr>
      </w:pPr>
      <w:r w:rsidRPr="007B6470">
        <w:rPr>
          <w:b/>
          <w:bCs/>
          <w:u w:val="single"/>
        </w:rPr>
        <w:t xml:space="preserve">2. Finding 1: The statement is vague about the exact number or proportion of C-02 residents seeking care outside the planning area and </w:t>
      </w:r>
      <w:proofErr w:type="gramStart"/>
      <w:r w:rsidRPr="007B6470">
        <w:rPr>
          <w:b/>
          <w:bCs/>
          <w:u w:val="single"/>
        </w:rPr>
        <w:t>the majority of</w:t>
      </w:r>
      <w:proofErr w:type="gramEnd"/>
      <w:r w:rsidRPr="007B6470">
        <w:rPr>
          <w:b/>
          <w:bCs/>
          <w:u w:val="single"/>
        </w:rPr>
        <w:t xml:space="preserve"> patients </w:t>
      </w:r>
      <w:proofErr w:type="gramStart"/>
      <w:r w:rsidRPr="007B6470">
        <w:rPr>
          <w:b/>
          <w:bCs/>
          <w:u w:val="single"/>
        </w:rPr>
        <w:t>is</w:t>
      </w:r>
      <w:proofErr w:type="gramEnd"/>
      <w:r w:rsidRPr="007B6470">
        <w:rPr>
          <w:b/>
          <w:bCs/>
          <w:u w:val="single"/>
        </w:rPr>
        <w:t xml:space="preserve"> not quantified; is it 51% or 90%? Can you please define the majority? Could you please provide the number of patients that you sampled/reviewed, and of this total, the number that received care outside the C-02 Hospital Planning Area?  </w:t>
      </w:r>
    </w:p>
    <w:p w14:paraId="0B5C1FFA" w14:textId="77777777" w:rsidR="00546FBD" w:rsidRDefault="00546FBD" w:rsidP="00546FBD">
      <w:pPr>
        <w:spacing w:after="0" w:line="240" w:lineRule="auto"/>
      </w:pPr>
    </w:p>
    <w:p w14:paraId="68435E15" w14:textId="77777777" w:rsidR="00546FBD" w:rsidRDefault="00546FBD" w:rsidP="00546FBD">
      <w:pPr>
        <w:spacing w:after="0" w:line="240" w:lineRule="auto"/>
        <w:rPr>
          <w:u w:val="single"/>
        </w:rPr>
      </w:pPr>
      <w:r>
        <w:rPr>
          <w:u w:val="single"/>
        </w:rPr>
        <w:t>Obstetrics</w:t>
      </w:r>
    </w:p>
    <w:p w14:paraId="7B7D4888" w14:textId="77777777" w:rsidR="00546FBD" w:rsidRDefault="00546FBD" w:rsidP="00546FBD">
      <w:pPr>
        <w:spacing w:after="0" w:line="240" w:lineRule="auto"/>
      </w:pPr>
      <w:r>
        <w:t>A total of 1,451 residents of C-02 were admitted to OB units in 2024 (</w:t>
      </w:r>
      <w:proofErr w:type="spellStart"/>
      <w:r>
        <w:t>Compdata</w:t>
      </w:r>
      <w:proofErr w:type="spellEnd"/>
      <w:r>
        <w:t xml:space="preserve">). 642 of these admissions were at SEMC-Ottawa (44%).  The balance of 809 cases (56%) </w:t>
      </w:r>
      <w:proofErr w:type="gramStart"/>
      <w:r>
        <w:t>were</w:t>
      </w:r>
      <w:proofErr w:type="gramEnd"/>
      <w:r>
        <w:t xml:space="preserve"> admitted at hospitals located outside of C-02. As a result, the majority that out-migrated to hospitals in other planning areas is 56%. </w:t>
      </w:r>
    </w:p>
    <w:p w14:paraId="105481BF" w14:textId="77777777" w:rsidR="00546FBD" w:rsidRDefault="00546FBD" w:rsidP="00546FBD">
      <w:pPr>
        <w:spacing w:after="0" w:line="240" w:lineRule="auto"/>
      </w:pPr>
    </w:p>
    <w:p w14:paraId="15022513" w14:textId="77777777" w:rsidR="00546FBD" w:rsidRDefault="00546FBD" w:rsidP="00546FBD">
      <w:pPr>
        <w:spacing w:after="0" w:line="240" w:lineRule="auto"/>
      </w:pPr>
      <w:r>
        <w:t xml:space="preserve">This information is contained in the Observations on page 1 and the top of page 2 in the Supplemental Information dated July 22, 2025. As pointed out on the top of page 2, these patients out-migrated to 40 hospitals. These hospitals are listed in Attachment OB-3 of the Supplemental Information. </w:t>
      </w:r>
    </w:p>
    <w:p w14:paraId="0E551595" w14:textId="77777777" w:rsidR="00546FBD" w:rsidRDefault="00546FBD" w:rsidP="00546FBD">
      <w:pPr>
        <w:spacing w:after="0" w:line="240" w:lineRule="auto"/>
      </w:pPr>
    </w:p>
    <w:p w14:paraId="7129BA23" w14:textId="77777777" w:rsidR="00546FBD" w:rsidRDefault="00546FBD" w:rsidP="00546FBD">
      <w:pPr>
        <w:spacing w:after="0" w:line="240" w:lineRule="auto"/>
        <w:rPr>
          <w:u w:val="single"/>
        </w:rPr>
      </w:pPr>
      <w:r>
        <w:rPr>
          <w:u w:val="single"/>
        </w:rPr>
        <w:t>ICU</w:t>
      </w:r>
    </w:p>
    <w:p w14:paraId="68D6B5B7" w14:textId="6F413B26" w:rsidR="00546FBD" w:rsidRDefault="00546FBD" w:rsidP="00546FBD">
      <w:pPr>
        <w:spacing w:after="0" w:line="240" w:lineRule="auto"/>
      </w:pPr>
      <w:r>
        <w:t xml:space="preserve">A total of 1,170 residents of C-02 were admitted </w:t>
      </w:r>
      <w:r w:rsidR="008B2764">
        <w:t xml:space="preserve">directly to an </w:t>
      </w:r>
      <w:r>
        <w:t>ICU unit</w:t>
      </w:r>
      <w:r w:rsidR="008B2764">
        <w:t xml:space="preserve"> after having an ED </w:t>
      </w:r>
      <w:proofErr w:type="gramStart"/>
      <w:r w:rsidR="008B2764">
        <w:t xml:space="preserve">visit </w:t>
      </w:r>
      <w:r>
        <w:t xml:space="preserve"> in</w:t>
      </w:r>
      <w:proofErr w:type="gramEnd"/>
      <w:r>
        <w:t xml:space="preserve"> 2024 (</w:t>
      </w:r>
      <w:proofErr w:type="spellStart"/>
      <w:r>
        <w:t>Compdata</w:t>
      </w:r>
      <w:proofErr w:type="spellEnd"/>
      <w:r>
        <w:t xml:space="preserve">).  Of these, 472 received ICU care at the three hospitals operating ICU units in C-02 in 2024: 423 at SEMC-Ottawa, 29 at Saint Paul Medical Center in Mendota, and 20 at Saint Clare Medical Center in Princeton.  Together, these 472 patients were 40% of the 1,170 total. </w:t>
      </w:r>
    </w:p>
    <w:p w14:paraId="100627FE" w14:textId="77777777" w:rsidR="00546FBD" w:rsidRDefault="00546FBD" w:rsidP="00546FBD">
      <w:pPr>
        <w:spacing w:after="0" w:line="240" w:lineRule="auto"/>
      </w:pPr>
    </w:p>
    <w:p w14:paraId="5738EE13" w14:textId="15979FF5" w:rsidR="00546FBD" w:rsidRDefault="00546FBD" w:rsidP="00546FBD">
      <w:pPr>
        <w:spacing w:after="0" w:line="240" w:lineRule="auto"/>
      </w:pPr>
      <w:r>
        <w:t xml:space="preserve">The remaining 698 of residents </w:t>
      </w:r>
      <w:r w:rsidR="008B2764">
        <w:t xml:space="preserve">(1,170 – 472) </w:t>
      </w:r>
      <w:r>
        <w:t xml:space="preserve">who </w:t>
      </w:r>
      <w:r w:rsidR="008B2764">
        <w:t>were directly admitted to an ICU unit</w:t>
      </w:r>
      <w:r>
        <w:t xml:space="preserve"> </w:t>
      </w:r>
      <w:r w:rsidR="008B2764">
        <w:t xml:space="preserve">from an emergency department </w:t>
      </w:r>
      <w:r>
        <w:t xml:space="preserve">were admitted to ICUs in hospitals outside of C-02. These 698 patients were a 60% majority of the 1,170 residents hospitalized for ICU.  They were admitted to 46 hospitals outside C-02 for ICU care. </w:t>
      </w:r>
      <w:r w:rsidR="00DB02C5">
        <w:t xml:space="preserve">A point to note is that these C-02 residents chose to seek emergency care outside of C-02 and subsequently had an ICU admission. </w:t>
      </w:r>
    </w:p>
    <w:p w14:paraId="3E122E96" w14:textId="77777777" w:rsidR="00546FBD" w:rsidRDefault="00546FBD" w:rsidP="00546FBD">
      <w:pPr>
        <w:spacing w:after="0" w:line="240" w:lineRule="auto"/>
      </w:pPr>
    </w:p>
    <w:p w14:paraId="5A92089B" w14:textId="77777777" w:rsidR="00546FBD" w:rsidRDefault="00546FBD" w:rsidP="00546FBD">
      <w:pPr>
        <w:spacing w:after="0" w:line="240" w:lineRule="auto"/>
      </w:pPr>
      <w:r>
        <w:t xml:space="preserve">This information is contained in the Observations on page 4 of the Supplemental Information dated July 22, 2025, and Attachment ICU-2 tabulating patient origin for C-02 residents receiving ICU care and their hospitals of treatment. </w:t>
      </w:r>
    </w:p>
    <w:p w14:paraId="2F611387" w14:textId="77777777" w:rsidR="00546FBD" w:rsidRDefault="00546FBD" w:rsidP="00546FBD">
      <w:pPr>
        <w:spacing w:after="0" w:line="240" w:lineRule="auto"/>
      </w:pPr>
    </w:p>
    <w:p w14:paraId="3A36E721" w14:textId="77777777" w:rsidR="00546FBD" w:rsidRDefault="00546FBD" w:rsidP="00546FBD">
      <w:pPr>
        <w:spacing w:after="0" w:line="240" w:lineRule="auto"/>
      </w:pPr>
    </w:p>
    <w:p w14:paraId="674DA298" w14:textId="77777777" w:rsidR="00546FBD" w:rsidRPr="007B6470" w:rsidRDefault="00546FBD" w:rsidP="00546FBD">
      <w:pPr>
        <w:spacing w:after="0" w:line="240" w:lineRule="auto"/>
        <w:rPr>
          <w:b/>
          <w:bCs/>
          <w:u w:val="single"/>
        </w:rPr>
      </w:pPr>
      <w:r w:rsidRPr="007B6470">
        <w:rPr>
          <w:b/>
          <w:bCs/>
          <w:u w:val="single"/>
        </w:rPr>
        <w:t xml:space="preserve">3. Does the current infrastructure in the C-02 planning area adequately address the community’s needs for these services, or is there a need to strengthen local access? </w:t>
      </w:r>
    </w:p>
    <w:p w14:paraId="2863979B" w14:textId="77777777" w:rsidR="00546FBD" w:rsidRPr="007B6470" w:rsidRDefault="00546FBD" w:rsidP="00546FBD">
      <w:pPr>
        <w:spacing w:after="0" w:line="240" w:lineRule="auto"/>
        <w:rPr>
          <w:b/>
          <w:bCs/>
        </w:rPr>
      </w:pPr>
    </w:p>
    <w:p w14:paraId="0FBBEEDA" w14:textId="77777777" w:rsidR="00546FBD" w:rsidRDefault="00546FBD" w:rsidP="00546FBD">
      <w:pPr>
        <w:spacing w:after="0" w:line="240" w:lineRule="auto"/>
      </w:pPr>
      <w:r>
        <w:t xml:space="preserve">The table on the next page is copied from page 57 of permit application #25-013, the Discontinuation of ICU and OB services at SEMC-Ottawa. It shows utilization for the five years ending 2024, and annual utilization for hospitals in planning area C-02 for those years. </w:t>
      </w:r>
    </w:p>
    <w:p w14:paraId="37C6D6FF" w14:textId="77777777" w:rsidR="00546FBD" w:rsidRDefault="00546FBD" w:rsidP="00546FBD">
      <w:pPr>
        <w:spacing w:after="0" w:line="240" w:lineRule="auto"/>
      </w:pPr>
    </w:p>
    <w:p w14:paraId="6232B825" w14:textId="77777777" w:rsidR="00546FBD" w:rsidRDefault="00546FBD" w:rsidP="00546FBD">
      <w:pPr>
        <w:spacing w:after="0" w:line="240" w:lineRule="auto"/>
      </w:pPr>
    </w:p>
    <w:p w14:paraId="4ECF5688" w14:textId="77777777" w:rsidR="00546FBD" w:rsidRDefault="00546FBD" w:rsidP="00546FBD">
      <w:pPr>
        <w:spacing w:after="0" w:line="240" w:lineRule="auto"/>
      </w:pPr>
    </w:p>
    <w:p w14:paraId="03377940" w14:textId="77777777" w:rsidR="00546FBD" w:rsidRDefault="00546FBD" w:rsidP="00546FBD">
      <w:pPr>
        <w:spacing w:after="0" w:line="240" w:lineRule="auto"/>
      </w:pPr>
    </w:p>
    <w:p w14:paraId="02333790" w14:textId="77777777" w:rsidR="00546FBD" w:rsidRDefault="00546FBD" w:rsidP="00546FBD">
      <w:pPr>
        <w:spacing w:after="0" w:line="240" w:lineRule="auto"/>
      </w:pPr>
    </w:p>
    <w:p w14:paraId="01E74258" w14:textId="77777777" w:rsidR="00546FBD" w:rsidRDefault="00546FBD" w:rsidP="00546FBD">
      <w:pPr>
        <w:spacing w:after="0" w:line="240" w:lineRule="auto"/>
      </w:pPr>
    </w:p>
    <w:tbl>
      <w:tblPr>
        <w:tblW w:w="9675" w:type="dxa"/>
        <w:tblInd w:w="-30" w:type="dxa"/>
        <w:tblLayout w:type="fixed"/>
        <w:tblLook w:val="04A0" w:firstRow="1" w:lastRow="0" w:firstColumn="1" w:lastColumn="0" w:noHBand="0" w:noVBand="1"/>
      </w:tblPr>
      <w:tblGrid>
        <w:gridCol w:w="1284"/>
        <w:gridCol w:w="554"/>
        <w:gridCol w:w="594"/>
        <w:gridCol w:w="538"/>
        <w:gridCol w:w="595"/>
        <w:gridCol w:w="595"/>
        <w:gridCol w:w="538"/>
        <w:gridCol w:w="547"/>
        <w:gridCol w:w="595"/>
        <w:gridCol w:w="528"/>
        <w:gridCol w:w="521"/>
        <w:gridCol w:w="595"/>
        <w:gridCol w:w="521"/>
        <w:gridCol w:w="537"/>
        <w:gridCol w:w="596"/>
        <w:gridCol w:w="537"/>
      </w:tblGrid>
      <w:tr w:rsidR="00546FBD" w14:paraId="5BBA3289" w14:textId="77777777">
        <w:trPr>
          <w:trHeight w:val="190"/>
        </w:trPr>
        <w:tc>
          <w:tcPr>
            <w:tcW w:w="1286" w:type="dxa"/>
            <w:gridSpan w:val="7"/>
            <w:hideMark/>
          </w:tcPr>
          <w:p w14:paraId="1FE8E8D5"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Historical Utilization 2020-2024 - ICU and OB </w:t>
            </w:r>
          </w:p>
        </w:tc>
        <w:tc>
          <w:tcPr>
            <w:tcW w:w="547" w:type="dxa"/>
          </w:tcPr>
          <w:p w14:paraId="4538EE70"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34202527"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8" w:type="dxa"/>
          </w:tcPr>
          <w:p w14:paraId="503E1EE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7A33BC82"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2DD3C376"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2FFE3FA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47DC2BC7"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Pr>
          <w:p w14:paraId="648849C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5B836B5A"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r w:rsidR="00546FBD" w14:paraId="742FA530" w14:textId="77777777">
        <w:trPr>
          <w:trHeight w:val="190"/>
        </w:trPr>
        <w:tc>
          <w:tcPr>
            <w:tcW w:w="1286" w:type="dxa"/>
          </w:tcPr>
          <w:p w14:paraId="11319F9E" w14:textId="77777777" w:rsidR="00546FBD" w:rsidRDefault="00546FBD">
            <w:pPr>
              <w:autoSpaceDE w:val="0"/>
              <w:autoSpaceDN w:val="0"/>
              <w:adjustRightInd w:val="0"/>
              <w:spacing w:after="0" w:line="240" w:lineRule="auto"/>
              <w:rPr>
                <w:rFonts w:ascii="Calibri" w:hAnsi="Calibri" w:cs="Calibri"/>
                <w:color w:val="000000"/>
                <w:kern w:val="0"/>
                <w:sz w:val="16"/>
                <w:szCs w:val="16"/>
              </w:rPr>
            </w:pPr>
          </w:p>
        </w:tc>
        <w:tc>
          <w:tcPr>
            <w:tcW w:w="555" w:type="dxa"/>
            <w:tcBorders>
              <w:top w:val="single" w:sz="6" w:space="0" w:color="auto"/>
              <w:left w:val="single" w:sz="6" w:space="0" w:color="auto"/>
              <w:bottom w:val="nil"/>
              <w:right w:val="nil"/>
            </w:tcBorders>
          </w:tcPr>
          <w:p w14:paraId="37C52ED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nil"/>
              <w:bottom w:val="nil"/>
              <w:right w:val="nil"/>
            </w:tcBorders>
            <w:hideMark/>
          </w:tcPr>
          <w:p w14:paraId="22A1C72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2020</w:t>
            </w:r>
          </w:p>
        </w:tc>
        <w:tc>
          <w:tcPr>
            <w:tcW w:w="538" w:type="dxa"/>
            <w:tcBorders>
              <w:top w:val="single" w:sz="6" w:space="0" w:color="auto"/>
              <w:left w:val="nil"/>
              <w:bottom w:val="single" w:sz="6" w:space="0" w:color="auto"/>
              <w:right w:val="single" w:sz="6" w:space="0" w:color="auto"/>
            </w:tcBorders>
          </w:tcPr>
          <w:p w14:paraId="33627BC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nil"/>
              <w:bottom w:val="nil"/>
              <w:right w:val="nil"/>
            </w:tcBorders>
          </w:tcPr>
          <w:p w14:paraId="6433AC9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nil"/>
              <w:bottom w:val="nil"/>
              <w:right w:val="nil"/>
            </w:tcBorders>
            <w:hideMark/>
          </w:tcPr>
          <w:p w14:paraId="2D708C7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2021</w:t>
            </w:r>
          </w:p>
        </w:tc>
        <w:tc>
          <w:tcPr>
            <w:tcW w:w="538" w:type="dxa"/>
            <w:tcBorders>
              <w:top w:val="single" w:sz="6" w:space="0" w:color="auto"/>
              <w:left w:val="nil"/>
              <w:bottom w:val="single" w:sz="6" w:space="0" w:color="auto"/>
              <w:right w:val="single" w:sz="6" w:space="0" w:color="auto"/>
            </w:tcBorders>
          </w:tcPr>
          <w:p w14:paraId="51C8D3B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47" w:type="dxa"/>
            <w:tcBorders>
              <w:top w:val="single" w:sz="6" w:space="0" w:color="auto"/>
              <w:left w:val="nil"/>
              <w:bottom w:val="nil"/>
              <w:right w:val="nil"/>
            </w:tcBorders>
          </w:tcPr>
          <w:p w14:paraId="206F1FA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nil"/>
              <w:bottom w:val="nil"/>
              <w:right w:val="nil"/>
            </w:tcBorders>
            <w:hideMark/>
          </w:tcPr>
          <w:p w14:paraId="621EDD8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2022</w:t>
            </w:r>
          </w:p>
        </w:tc>
        <w:tc>
          <w:tcPr>
            <w:tcW w:w="528" w:type="dxa"/>
            <w:tcBorders>
              <w:top w:val="single" w:sz="6" w:space="0" w:color="auto"/>
              <w:left w:val="nil"/>
              <w:bottom w:val="single" w:sz="6" w:space="0" w:color="auto"/>
              <w:right w:val="single" w:sz="6" w:space="0" w:color="auto"/>
            </w:tcBorders>
          </w:tcPr>
          <w:p w14:paraId="552662C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nil"/>
              <w:bottom w:val="nil"/>
              <w:right w:val="nil"/>
            </w:tcBorders>
          </w:tcPr>
          <w:p w14:paraId="3CA8767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nil"/>
              <w:bottom w:val="nil"/>
              <w:right w:val="nil"/>
            </w:tcBorders>
            <w:hideMark/>
          </w:tcPr>
          <w:p w14:paraId="25D5649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2023</w:t>
            </w:r>
          </w:p>
        </w:tc>
        <w:tc>
          <w:tcPr>
            <w:tcW w:w="521" w:type="dxa"/>
            <w:tcBorders>
              <w:top w:val="single" w:sz="6" w:space="0" w:color="auto"/>
              <w:left w:val="nil"/>
              <w:bottom w:val="single" w:sz="6" w:space="0" w:color="auto"/>
              <w:right w:val="single" w:sz="6" w:space="0" w:color="auto"/>
            </w:tcBorders>
          </w:tcPr>
          <w:p w14:paraId="0681830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nil"/>
              <w:bottom w:val="nil"/>
              <w:right w:val="nil"/>
            </w:tcBorders>
          </w:tcPr>
          <w:p w14:paraId="318D3D0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6" w:type="dxa"/>
            <w:tcBorders>
              <w:top w:val="single" w:sz="6" w:space="0" w:color="auto"/>
              <w:left w:val="nil"/>
              <w:bottom w:val="nil"/>
              <w:right w:val="nil"/>
            </w:tcBorders>
            <w:hideMark/>
          </w:tcPr>
          <w:p w14:paraId="126BDF7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2024</w:t>
            </w:r>
          </w:p>
        </w:tc>
        <w:tc>
          <w:tcPr>
            <w:tcW w:w="537" w:type="dxa"/>
            <w:tcBorders>
              <w:top w:val="single" w:sz="6" w:space="0" w:color="auto"/>
              <w:left w:val="nil"/>
              <w:bottom w:val="nil"/>
              <w:right w:val="single" w:sz="6" w:space="0" w:color="auto"/>
            </w:tcBorders>
          </w:tcPr>
          <w:p w14:paraId="4F686D2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r>
      <w:tr w:rsidR="00546FBD" w14:paraId="196175E7" w14:textId="77777777">
        <w:trPr>
          <w:trHeight w:val="190"/>
        </w:trPr>
        <w:tc>
          <w:tcPr>
            <w:tcW w:w="1286" w:type="dxa"/>
          </w:tcPr>
          <w:p w14:paraId="62E11B9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55" w:type="dxa"/>
            <w:tcBorders>
              <w:top w:val="single" w:sz="6" w:space="0" w:color="auto"/>
              <w:left w:val="single" w:sz="6" w:space="0" w:color="auto"/>
              <w:bottom w:val="nil"/>
              <w:right w:val="single" w:sz="6" w:space="0" w:color="auto"/>
            </w:tcBorders>
            <w:hideMark/>
          </w:tcPr>
          <w:p w14:paraId="70EC8B7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Adm</w:t>
            </w:r>
          </w:p>
        </w:tc>
        <w:tc>
          <w:tcPr>
            <w:tcW w:w="595" w:type="dxa"/>
            <w:tcBorders>
              <w:top w:val="single" w:sz="6" w:space="0" w:color="auto"/>
              <w:left w:val="single" w:sz="6" w:space="0" w:color="auto"/>
              <w:bottom w:val="nil"/>
              <w:right w:val="single" w:sz="6" w:space="0" w:color="auto"/>
            </w:tcBorders>
            <w:hideMark/>
          </w:tcPr>
          <w:p w14:paraId="3DAFD1C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Pt Days</w:t>
            </w:r>
          </w:p>
        </w:tc>
        <w:tc>
          <w:tcPr>
            <w:tcW w:w="538" w:type="dxa"/>
            <w:tcBorders>
              <w:top w:val="single" w:sz="6" w:space="0" w:color="auto"/>
              <w:left w:val="single" w:sz="6" w:space="0" w:color="auto"/>
              <w:bottom w:val="nil"/>
              <w:right w:val="single" w:sz="6" w:space="0" w:color="auto"/>
            </w:tcBorders>
            <w:hideMark/>
          </w:tcPr>
          <w:p w14:paraId="1D0FFFA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ADC</w:t>
            </w:r>
          </w:p>
        </w:tc>
        <w:tc>
          <w:tcPr>
            <w:tcW w:w="595" w:type="dxa"/>
            <w:tcBorders>
              <w:top w:val="single" w:sz="6" w:space="0" w:color="auto"/>
              <w:left w:val="single" w:sz="6" w:space="0" w:color="auto"/>
              <w:bottom w:val="nil"/>
              <w:right w:val="single" w:sz="6" w:space="0" w:color="auto"/>
            </w:tcBorders>
            <w:hideMark/>
          </w:tcPr>
          <w:p w14:paraId="09CECE1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Adm</w:t>
            </w:r>
          </w:p>
        </w:tc>
        <w:tc>
          <w:tcPr>
            <w:tcW w:w="595" w:type="dxa"/>
            <w:tcBorders>
              <w:top w:val="single" w:sz="6" w:space="0" w:color="auto"/>
              <w:left w:val="single" w:sz="6" w:space="0" w:color="auto"/>
              <w:bottom w:val="nil"/>
              <w:right w:val="single" w:sz="6" w:space="0" w:color="auto"/>
            </w:tcBorders>
            <w:hideMark/>
          </w:tcPr>
          <w:p w14:paraId="5DC5BCF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Pt Days</w:t>
            </w:r>
          </w:p>
        </w:tc>
        <w:tc>
          <w:tcPr>
            <w:tcW w:w="538" w:type="dxa"/>
            <w:tcBorders>
              <w:top w:val="single" w:sz="6" w:space="0" w:color="auto"/>
              <w:left w:val="single" w:sz="6" w:space="0" w:color="auto"/>
              <w:bottom w:val="nil"/>
              <w:right w:val="single" w:sz="6" w:space="0" w:color="auto"/>
            </w:tcBorders>
            <w:hideMark/>
          </w:tcPr>
          <w:p w14:paraId="05F05EA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ADC</w:t>
            </w:r>
          </w:p>
        </w:tc>
        <w:tc>
          <w:tcPr>
            <w:tcW w:w="547" w:type="dxa"/>
            <w:tcBorders>
              <w:top w:val="single" w:sz="6" w:space="0" w:color="auto"/>
              <w:left w:val="single" w:sz="6" w:space="0" w:color="auto"/>
              <w:bottom w:val="nil"/>
              <w:right w:val="single" w:sz="6" w:space="0" w:color="auto"/>
            </w:tcBorders>
            <w:hideMark/>
          </w:tcPr>
          <w:p w14:paraId="716BE23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Adm</w:t>
            </w:r>
          </w:p>
        </w:tc>
        <w:tc>
          <w:tcPr>
            <w:tcW w:w="595" w:type="dxa"/>
            <w:tcBorders>
              <w:top w:val="single" w:sz="6" w:space="0" w:color="auto"/>
              <w:left w:val="single" w:sz="6" w:space="0" w:color="auto"/>
              <w:bottom w:val="nil"/>
              <w:right w:val="single" w:sz="6" w:space="0" w:color="auto"/>
            </w:tcBorders>
            <w:hideMark/>
          </w:tcPr>
          <w:p w14:paraId="52D3397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Pt Days</w:t>
            </w:r>
          </w:p>
        </w:tc>
        <w:tc>
          <w:tcPr>
            <w:tcW w:w="528" w:type="dxa"/>
            <w:tcBorders>
              <w:top w:val="single" w:sz="6" w:space="0" w:color="auto"/>
              <w:left w:val="single" w:sz="6" w:space="0" w:color="auto"/>
              <w:bottom w:val="nil"/>
              <w:right w:val="single" w:sz="6" w:space="0" w:color="auto"/>
            </w:tcBorders>
            <w:hideMark/>
          </w:tcPr>
          <w:p w14:paraId="0C51700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ADC</w:t>
            </w:r>
          </w:p>
        </w:tc>
        <w:tc>
          <w:tcPr>
            <w:tcW w:w="521" w:type="dxa"/>
            <w:tcBorders>
              <w:top w:val="single" w:sz="6" w:space="0" w:color="auto"/>
              <w:left w:val="single" w:sz="6" w:space="0" w:color="auto"/>
              <w:bottom w:val="nil"/>
              <w:right w:val="single" w:sz="6" w:space="0" w:color="auto"/>
            </w:tcBorders>
            <w:hideMark/>
          </w:tcPr>
          <w:p w14:paraId="2B4309B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Adm</w:t>
            </w:r>
          </w:p>
        </w:tc>
        <w:tc>
          <w:tcPr>
            <w:tcW w:w="595" w:type="dxa"/>
            <w:tcBorders>
              <w:top w:val="single" w:sz="6" w:space="0" w:color="auto"/>
              <w:left w:val="single" w:sz="6" w:space="0" w:color="auto"/>
              <w:bottom w:val="nil"/>
              <w:right w:val="single" w:sz="6" w:space="0" w:color="auto"/>
            </w:tcBorders>
            <w:hideMark/>
          </w:tcPr>
          <w:p w14:paraId="45D9920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Pt Days</w:t>
            </w:r>
          </w:p>
        </w:tc>
        <w:tc>
          <w:tcPr>
            <w:tcW w:w="521" w:type="dxa"/>
            <w:tcBorders>
              <w:top w:val="single" w:sz="6" w:space="0" w:color="auto"/>
              <w:left w:val="single" w:sz="6" w:space="0" w:color="auto"/>
              <w:bottom w:val="nil"/>
              <w:right w:val="single" w:sz="6" w:space="0" w:color="auto"/>
            </w:tcBorders>
            <w:hideMark/>
          </w:tcPr>
          <w:p w14:paraId="46C3950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ADC</w:t>
            </w:r>
          </w:p>
        </w:tc>
        <w:tc>
          <w:tcPr>
            <w:tcW w:w="537" w:type="dxa"/>
            <w:tcBorders>
              <w:top w:val="single" w:sz="6" w:space="0" w:color="auto"/>
              <w:left w:val="single" w:sz="6" w:space="0" w:color="auto"/>
              <w:bottom w:val="nil"/>
              <w:right w:val="single" w:sz="6" w:space="0" w:color="auto"/>
            </w:tcBorders>
            <w:hideMark/>
          </w:tcPr>
          <w:p w14:paraId="5839AEE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Adm</w:t>
            </w:r>
          </w:p>
        </w:tc>
        <w:tc>
          <w:tcPr>
            <w:tcW w:w="596" w:type="dxa"/>
            <w:tcBorders>
              <w:top w:val="single" w:sz="6" w:space="0" w:color="auto"/>
              <w:left w:val="single" w:sz="6" w:space="0" w:color="auto"/>
              <w:bottom w:val="nil"/>
              <w:right w:val="single" w:sz="6" w:space="0" w:color="auto"/>
            </w:tcBorders>
            <w:hideMark/>
          </w:tcPr>
          <w:p w14:paraId="37F86B1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Pt Days</w:t>
            </w:r>
          </w:p>
        </w:tc>
        <w:tc>
          <w:tcPr>
            <w:tcW w:w="537" w:type="dxa"/>
            <w:tcBorders>
              <w:top w:val="single" w:sz="6" w:space="0" w:color="auto"/>
              <w:left w:val="single" w:sz="6" w:space="0" w:color="auto"/>
              <w:bottom w:val="nil"/>
              <w:right w:val="single" w:sz="6" w:space="0" w:color="auto"/>
            </w:tcBorders>
            <w:hideMark/>
          </w:tcPr>
          <w:p w14:paraId="5031965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ADC</w:t>
            </w:r>
          </w:p>
        </w:tc>
      </w:tr>
      <w:tr w:rsidR="00546FBD" w14:paraId="07A34FDB" w14:textId="77777777">
        <w:trPr>
          <w:trHeight w:val="190"/>
        </w:trPr>
        <w:tc>
          <w:tcPr>
            <w:tcW w:w="1286" w:type="dxa"/>
            <w:gridSpan w:val="2"/>
            <w:tcBorders>
              <w:top w:val="single" w:sz="6" w:space="0" w:color="auto"/>
              <w:left w:val="single" w:sz="6" w:space="0" w:color="auto"/>
              <w:bottom w:val="single" w:sz="6" w:space="0" w:color="auto"/>
              <w:right w:val="single" w:sz="6" w:space="0" w:color="auto"/>
            </w:tcBorders>
            <w:hideMark/>
          </w:tcPr>
          <w:p w14:paraId="4AF4E0C8"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         Intensive Care</w:t>
            </w:r>
          </w:p>
        </w:tc>
        <w:tc>
          <w:tcPr>
            <w:tcW w:w="595" w:type="dxa"/>
            <w:tcBorders>
              <w:top w:val="single" w:sz="6" w:space="0" w:color="auto"/>
              <w:left w:val="single" w:sz="6" w:space="0" w:color="auto"/>
              <w:bottom w:val="single" w:sz="6" w:space="0" w:color="auto"/>
              <w:right w:val="single" w:sz="6" w:space="0" w:color="auto"/>
            </w:tcBorders>
          </w:tcPr>
          <w:p w14:paraId="2F602589"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tcPr>
          <w:p w14:paraId="168CBA2F"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2FCF6681"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429C3D01"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tcPr>
          <w:p w14:paraId="7EDD168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47" w:type="dxa"/>
            <w:tcBorders>
              <w:top w:val="single" w:sz="6" w:space="0" w:color="auto"/>
              <w:left w:val="single" w:sz="6" w:space="0" w:color="auto"/>
              <w:bottom w:val="single" w:sz="6" w:space="0" w:color="auto"/>
              <w:right w:val="single" w:sz="6" w:space="0" w:color="auto"/>
            </w:tcBorders>
          </w:tcPr>
          <w:p w14:paraId="02B6C1C5"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38344C01"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8" w:type="dxa"/>
            <w:tcBorders>
              <w:top w:val="single" w:sz="6" w:space="0" w:color="auto"/>
              <w:left w:val="single" w:sz="6" w:space="0" w:color="auto"/>
              <w:bottom w:val="single" w:sz="6" w:space="0" w:color="auto"/>
              <w:right w:val="single" w:sz="6" w:space="0" w:color="auto"/>
            </w:tcBorders>
          </w:tcPr>
          <w:p w14:paraId="49548700"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4ACBE42A"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0AFCFEF2"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26CD3BA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2A76D9FA"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Borders>
              <w:top w:val="single" w:sz="6" w:space="0" w:color="auto"/>
              <w:left w:val="single" w:sz="6" w:space="0" w:color="auto"/>
              <w:bottom w:val="single" w:sz="6" w:space="0" w:color="auto"/>
              <w:right w:val="single" w:sz="6" w:space="0" w:color="auto"/>
            </w:tcBorders>
          </w:tcPr>
          <w:p w14:paraId="2C9510E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6DB659E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r w:rsidR="00546FBD" w14:paraId="33C4EBF5"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1F3B37BD"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SEMC - Ottawa</w:t>
            </w:r>
          </w:p>
        </w:tc>
        <w:tc>
          <w:tcPr>
            <w:tcW w:w="555" w:type="dxa"/>
            <w:tcBorders>
              <w:top w:val="single" w:sz="6" w:space="0" w:color="auto"/>
              <w:left w:val="single" w:sz="6" w:space="0" w:color="auto"/>
              <w:bottom w:val="single" w:sz="6" w:space="0" w:color="auto"/>
              <w:right w:val="single" w:sz="6" w:space="0" w:color="auto"/>
            </w:tcBorders>
            <w:hideMark/>
          </w:tcPr>
          <w:p w14:paraId="3DD6037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460</w:t>
            </w:r>
          </w:p>
        </w:tc>
        <w:tc>
          <w:tcPr>
            <w:tcW w:w="595" w:type="dxa"/>
            <w:tcBorders>
              <w:top w:val="single" w:sz="6" w:space="0" w:color="auto"/>
              <w:left w:val="single" w:sz="6" w:space="0" w:color="auto"/>
              <w:bottom w:val="single" w:sz="6" w:space="0" w:color="auto"/>
              <w:right w:val="single" w:sz="6" w:space="0" w:color="auto"/>
            </w:tcBorders>
            <w:hideMark/>
          </w:tcPr>
          <w:p w14:paraId="564F896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1151</w:t>
            </w:r>
          </w:p>
        </w:tc>
        <w:tc>
          <w:tcPr>
            <w:tcW w:w="538" w:type="dxa"/>
            <w:tcBorders>
              <w:top w:val="single" w:sz="6" w:space="0" w:color="auto"/>
              <w:left w:val="single" w:sz="6" w:space="0" w:color="auto"/>
              <w:bottom w:val="single" w:sz="6" w:space="0" w:color="auto"/>
              <w:right w:val="single" w:sz="6" w:space="0" w:color="auto"/>
            </w:tcBorders>
            <w:hideMark/>
          </w:tcPr>
          <w:p w14:paraId="44561AF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3.15</w:t>
            </w:r>
          </w:p>
        </w:tc>
        <w:tc>
          <w:tcPr>
            <w:tcW w:w="595" w:type="dxa"/>
            <w:tcBorders>
              <w:top w:val="single" w:sz="6" w:space="0" w:color="auto"/>
              <w:left w:val="single" w:sz="6" w:space="0" w:color="auto"/>
              <w:bottom w:val="single" w:sz="6" w:space="0" w:color="auto"/>
              <w:right w:val="single" w:sz="6" w:space="0" w:color="auto"/>
            </w:tcBorders>
            <w:hideMark/>
          </w:tcPr>
          <w:p w14:paraId="36554F9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448</w:t>
            </w:r>
          </w:p>
        </w:tc>
        <w:tc>
          <w:tcPr>
            <w:tcW w:w="595" w:type="dxa"/>
            <w:tcBorders>
              <w:top w:val="single" w:sz="6" w:space="0" w:color="auto"/>
              <w:left w:val="single" w:sz="6" w:space="0" w:color="auto"/>
              <w:bottom w:val="single" w:sz="6" w:space="0" w:color="auto"/>
              <w:right w:val="single" w:sz="6" w:space="0" w:color="auto"/>
            </w:tcBorders>
            <w:hideMark/>
          </w:tcPr>
          <w:p w14:paraId="01DA65B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1261</w:t>
            </w:r>
          </w:p>
        </w:tc>
        <w:tc>
          <w:tcPr>
            <w:tcW w:w="538" w:type="dxa"/>
            <w:tcBorders>
              <w:top w:val="single" w:sz="6" w:space="0" w:color="auto"/>
              <w:left w:val="single" w:sz="6" w:space="0" w:color="auto"/>
              <w:bottom w:val="single" w:sz="6" w:space="0" w:color="auto"/>
              <w:right w:val="single" w:sz="6" w:space="0" w:color="auto"/>
            </w:tcBorders>
            <w:hideMark/>
          </w:tcPr>
          <w:p w14:paraId="327CD08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3.45</w:t>
            </w:r>
          </w:p>
        </w:tc>
        <w:tc>
          <w:tcPr>
            <w:tcW w:w="547" w:type="dxa"/>
            <w:tcBorders>
              <w:top w:val="single" w:sz="6" w:space="0" w:color="auto"/>
              <w:left w:val="single" w:sz="6" w:space="0" w:color="auto"/>
              <w:bottom w:val="single" w:sz="6" w:space="0" w:color="auto"/>
              <w:right w:val="single" w:sz="6" w:space="0" w:color="auto"/>
            </w:tcBorders>
            <w:hideMark/>
          </w:tcPr>
          <w:p w14:paraId="7957D97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451</w:t>
            </w:r>
          </w:p>
        </w:tc>
        <w:tc>
          <w:tcPr>
            <w:tcW w:w="595" w:type="dxa"/>
            <w:tcBorders>
              <w:top w:val="single" w:sz="6" w:space="0" w:color="auto"/>
              <w:left w:val="single" w:sz="6" w:space="0" w:color="auto"/>
              <w:bottom w:val="single" w:sz="6" w:space="0" w:color="auto"/>
              <w:right w:val="single" w:sz="6" w:space="0" w:color="auto"/>
            </w:tcBorders>
            <w:hideMark/>
          </w:tcPr>
          <w:p w14:paraId="3A3E19E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1239</w:t>
            </w:r>
          </w:p>
        </w:tc>
        <w:tc>
          <w:tcPr>
            <w:tcW w:w="528" w:type="dxa"/>
            <w:tcBorders>
              <w:top w:val="single" w:sz="6" w:space="0" w:color="auto"/>
              <w:left w:val="single" w:sz="6" w:space="0" w:color="auto"/>
              <w:bottom w:val="single" w:sz="6" w:space="0" w:color="auto"/>
              <w:right w:val="single" w:sz="6" w:space="0" w:color="auto"/>
            </w:tcBorders>
            <w:hideMark/>
          </w:tcPr>
          <w:p w14:paraId="7B744F9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3.40</w:t>
            </w:r>
          </w:p>
        </w:tc>
        <w:tc>
          <w:tcPr>
            <w:tcW w:w="521" w:type="dxa"/>
            <w:tcBorders>
              <w:top w:val="single" w:sz="6" w:space="0" w:color="auto"/>
              <w:left w:val="single" w:sz="6" w:space="0" w:color="auto"/>
              <w:bottom w:val="single" w:sz="6" w:space="0" w:color="auto"/>
              <w:right w:val="single" w:sz="6" w:space="0" w:color="auto"/>
            </w:tcBorders>
            <w:hideMark/>
          </w:tcPr>
          <w:p w14:paraId="381F29A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384</w:t>
            </w:r>
          </w:p>
        </w:tc>
        <w:tc>
          <w:tcPr>
            <w:tcW w:w="595" w:type="dxa"/>
            <w:tcBorders>
              <w:top w:val="single" w:sz="6" w:space="0" w:color="auto"/>
              <w:left w:val="single" w:sz="6" w:space="0" w:color="auto"/>
              <w:bottom w:val="single" w:sz="6" w:space="0" w:color="auto"/>
              <w:right w:val="single" w:sz="6" w:space="0" w:color="auto"/>
            </w:tcBorders>
            <w:hideMark/>
          </w:tcPr>
          <w:p w14:paraId="1E8EC49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1321</w:t>
            </w:r>
          </w:p>
        </w:tc>
        <w:tc>
          <w:tcPr>
            <w:tcW w:w="521" w:type="dxa"/>
            <w:tcBorders>
              <w:top w:val="single" w:sz="6" w:space="0" w:color="auto"/>
              <w:left w:val="single" w:sz="6" w:space="0" w:color="auto"/>
              <w:bottom w:val="single" w:sz="6" w:space="0" w:color="auto"/>
              <w:right w:val="single" w:sz="6" w:space="0" w:color="auto"/>
            </w:tcBorders>
            <w:hideMark/>
          </w:tcPr>
          <w:p w14:paraId="6617A5A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3.62</w:t>
            </w:r>
          </w:p>
        </w:tc>
        <w:tc>
          <w:tcPr>
            <w:tcW w:w="537" w:type="dxa"/>
            <w:tcBorders>
              <w:top w:val="single" w:sz="6" w:space="0" w:color="auto"/>
              <w:left w:val="single" w:sz="6" w:space="0" w:color="auto"/>
              <w:bottom w:val="single" w:sz="6" w:space="0" w:color="auto"/>
              <w:right w:val="single" w:sz="6" w:space="0" w:color="auto"/>
            </w:tcBorders>
            <w:hideMark/>
          </w:tcPr>
          <w:p w14:paraId="343B9DC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418</w:t>
            </w:r>
          </w:p>
        </w:tc>
        <w:tc>
          <w:tcPr>
            <w:tcW w:w="596" w:type="dxa"/>
            <w:tcBorders>
              <w:top w:val="single" w:sz="6" w:space="0" w:color="auto"/>
              <w:left w:val="single" w:sz="6" w:space="0" w:color="auto"/>
              <w:bottom w:val="single" w:sz="6" w:space="0" w:color="auto"/>
              <w:right w:val="single" w:sz="6" w:space="0" w:color="auto"/>
            </w:tcBorders>
            <w:hideMark/>
          </w:tcPr>
          <w:p w14:paraId="6E20195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1416</w:t>
            </w:r>
          </w:p>
        </w:tc>
        <w:tc>
          <w:tcPr>
            <w:tcW w:w="537" w:type="dxa"/>
            <w:tcBorders>
              <w:top w:val="single" w:sz="6" w:space="0" w:color="auto"/>
              <w:left w:val="single" w:sz="6" w:space="0" w:color="auto"/>
              <w:bottom w:val="single" w:sz="6" w:space="0" w:color="auto"/>
              <w:right w:val="single" w:sz="6" w:space="0" w:color="auto"/>
            </w:tcBorders>
            <w:hideMark/>
          </w:tcPr>
          <w:p w14:paraId="607997E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3.87</w:t>
            </w:r>
          </w:p>
        </w:tc>
      </w:tr>
      <w:tr w:rsidR="00546FBD" w14:paraId="172C1308"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249CDF96"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St Margaret's - Peru</w:t>
            </w:r>
          </w:p>
        </w:tc>
        <w:tc>
          <w:tcPr>
            <w:tcW w:w="555" w:type="dxa"/>
            <w:tcBorders>
              <w:top w:val="single" w:sz="6" w:space="0" w:color="auto"/>
              <w:left w:val="single" w:sz="6" w:space="0" w:color="auto"/>
              <w:bottom w:val="single" w:sz="6" w:space="0" w:color="auto"/>
              <w:right w:val="single" w:sz="6" w:space="0" w:color="auto"/>
            </w:tcBorders>
            <w:hideMark/>
          </w:tcPr>
          <w:p w14:paraId="313A3F3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261</w:t>
            </w:r>
          </w:p>
        </w:tc>
        <w:tc>
          <w:tcPr>
            <w:tcW w:w="595" w:type="dxa"/>
            <w:tcBorders>
              <w:top w:val="single" w:sz="6" w:space="0" w:color="auto"/>
              <w:left w:val="single" w:sz="6" w:space="0" w:color="auto"/>
              <w:bottom w:val="single" w:sz="6" w:space="0" w:color="auto"/>
              <w:right w:val="single" w:sz="6" w:space="0" w:color="auto"/>
            </w:tcBorders>
            <w:hideMark/>
          </w:tcPr>
          <w:p w14:paraId="2297933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993</w:t>
            </w:r>
          </w:p>
        </w:tc>
        <w:tc>
          <w:tcPr>
            <w:tcW w:w="538" w:type="dxa"/>
            <w:tcBorders>
              <w:top w:val="single" w:sz="6" w:space="0" w:color="auto"/>
              <w:left w:val="single" w:sz="6" w:space="0" w:color="auto"/>
              <w:bottom w:val="single" w:sz="6" w:space="0" w:color="auto"/>
              <w:right w:val="single" w:sz="6" w:space="0" w:color="auto"/>
            </w:tcBorders>
            <w:hideMark/>
          </w:tcPr>
          <w:p w14:paraId="2BF6AED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2.72</w:t>
            </w:r>
          </w:p>
        </w:tc>
        <w:tc>
          <w:tcPr>
            <w:tcW w:w="595" w:type="dxa"/>
            <w:tcBorders>
              <w:top w:val="single" w:sz="6" w:space="0" w:color="auto"/>
              <w:left w:val="single" w:sz="6" w:space="0" w:color="auto"/>
              <w:bottom w:val="single" w:sz="6" w:space="0" w:color="auto"/>
              <w:right w:val="single" w:sz="6" w:space="0" w:color="auto"/>
            </w:tcBorders>
            <w:hideMark/>
          </w:tcPr>
          <w:p w14:paraId="319D76F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241</w:t>
            </w:r>
          </w:p>
        </w:tc>
        <w:tc>
          <w:tcPr>
            <w:tcW w:w="595" w:type="dxa"/>
            <w:tcBorders>
              <w:top w:val="single" w:sz="6" w:space="0" w:color="auto"/>
              <w:left w:val="single" w:sz="6" w:space="0" w:color="auto"/>
              <w:bottom w:val="single" w:sz="6" w:space="0" w:color="auto"/>
              <w:right w:val="single" w:sz="6" w:space="0" w:color="auto"/>
            </w:tcBorders>
            <w:hideMark/>
          </w:tcPr>
          <w:p w14:paraId="00E9E94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1041</w:t>
            </w:r>
          </w:p>
        </w:tc>
        <w:tc>
          <w:tcPr>
            <w:tcW w:w="538" w:type="dxa"/>
            <w:tcBorders>
              <w:top w:val="single" w:sz="6" w:space="0" w:color="auto"/>
              <w:left w:val="single" w:sz="6" w:space="0" w:color="auto"/>
              <w:bottom w:val="single" w:sz="6" w:space="0" w:color="auto"/>
              <w:right w:val="single" w:sz="6" w:space="0" w:color="auto"/>
            </w:tcBorders>
            <w:hideMark/>
          </w:tcPr>
          <w:p w14:paraId="28A712D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2.85</w:t>
            </w:r>
          </w:p>
        </w:tc>
        <w:tc>
          <w:tcPr>
            <w:tcW w:w="547" w:type="dxa"/>
            <w:tcBorders>
              <w:top w:val="single" w:sz="6" w:space="0" w:color="auto"/>
              <w:left w:val="single" w:sz="6" w:space="0" w:color="auto"/>
              <w:bottom w:val="single" w:sz="6" w:space="0" w:color="auto"/>
              <w:right w:val="single" w:sz="6" w:space="0" w:color="auto"/>
            </w:tcBorders>
            <w:hideMark/>
          </w:tcPr>
          <w:p w14:paraId="2C89EDD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157</w:t>
            </w:r>
          </w:p>
        </w:tc>
        <w:tc>
          <w:tcPr>
            <w:tcW w:w="595" w:type="dxa"/>
            <w:tcBorders>
              <w:top w:val="single" w:sz="6" w:space="0" w:color="auto"/>
              <w:left w:val="single" w:sz="6" w:space="0" w:color="auto"/>
              <w:bottom w:val="single" w:sz="6" w:space="0" w:color="auto"/>
              <w:right w:val="single" w:sz="6" w:space="0" w:color="auto"/>
            </w:tcBorders>
            <w:hideMark/>
          </w:tcPr>
          <w:p w14:paraId="42751CA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408</w:t>
            </w:r>
          </w:p>
        </w:tc>
        <w:tc>
          <w:tcPr>
            <w:tcW w:w="528" w:type="dxa"/>
            <w:tcBorders>
              <w:top w:val="single" w:sz="6" w:space="0" w:color="auto"/>
              <w:left w:val="single" w:sz="6" w:space="0" w:color="auto"/>
              <w:bottom w:val="single" w:sz="6" w:space="0" w:color="auto"/>
              <w:right w:val="single" w:sz="6" w:space="0" w:color="auto"/>
            </w:tcBorders>
            <w:hideMark/>
          </w:tcPr>
          <w:p w14:paraId="21D89A2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1.12</w:t>
            </w:r>
          </w:p>
        </w:tc>
        <w:tc>
          <w:tcPr>
            <w:tcW w:w="521" w:type="dxa"/>
            <w:tcBorders>
              <w:top w:val="single" w:sz="6" w:space="0" w:color="auto"/>
              <w:left w:val="single" w:sz="6" w:space="0" w:color="auto"/>
              <w:bottom w:val="single" w:sz="6" w:space="0" w:color="auto"/>
              <w:right w:val="single" w:sz="6" w:space="0" w:color="auto"/>
            </w:tcBorders>
            <w:hideMark/>
          </w:tcPr>
          <w:p w14:paraId="0D9DBE5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5" w:type="dxa"/>
            <w:tcBorders>
              <w:top w:val="single" w:sz="6" w:space="0" w:color="auto"/>
              <w:left w:val="single" w:sz="6" w:space="0" w:color="auto"/>
              <w:bottom w:val="single" w:sz="6" w:space="0" w:color="auto"/>
              <w:right w:val="single" w:sz="6" w:space="0" w:color="auto"/>
            </w:tcBorders>
            <w:hideMark/>
          </w:tcPr>
          <w:p w14:paraId="779C5EC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21" w:type="dxa"/>
            <w:tcBorders>
              <w:top w:val="single" w:sz="6" w:space="0" w:color="auto"/>
              <w:left w:val="single" w:sz="6" w:space="0" w:color="auto"/>
              <w:bottom w:val="single" w:sz="6" w:space="0" w:color="auto"/>
              <w:right w:val="single" w:sz="6" w:space="0" w:color="auto"/>
            </w:tcBorders>
            <w:hideMark/>
          </w:tcPr>
          <w:p w14:paraId="44ED019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5361C22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6" w:type="dxa"/>
            <w:tcBorders>
              <w:top w:val="single" w:sz="6" w:space="0" w:color="auto"/>
              <w:left w:val="single" w:sz="6" w:space="0" w:color="auto"/>
              <w:bottom w:val="single" w:sz="6" w:space="0" w:color="auto"/>
              <w:right w:val="single" w:sz="6" w:space="0" w:color="auto"/>
            </w:tcBorders>
            <w:hideMark/>
          </w:tcPr>
          <w:p w14:paraId="6862785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24B0369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r>
      <w:tr w:rsidR="00546FBD" w14:paraId="1728B783"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10E2E643"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St Margaret's - Spring Valley</w:t>
            </w:r>
          </w:p>
        </w:tc>
        <w:tc>
          <w:tcPr>
            <w:tcW w:w="555" w:type="dxa"/>
            <w:tcBorders>
              <w:top w:val="single" w:sz="6" w:space="0" w:color="auto"/>
              <w:left w:val="single" w:sz="6" w:space="0" w:color="auto"/>
              <w:bottom w:val="single" w:sz="6" w:space="0" w:color="auto"/>
              <w:right w:val="single" w:sz="6" w:space="0" w:color="auto"/>
            </w:tcBorders>
            <w:hideMark/>
          </w:tcPr>
          <w:p w14:paraId="6BA84F5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152</w:t>
            </w:r>
          </w:p>
        </w:tc>
        <w:tc>
          <w:tcPr>
            <w:tcW w:w="595" w:type="dxa"/>
            <w:tcBorders>
              <w:top w:val="single" w:sz="6" w:space="0" w:color="auto"/>
              <w:left w:val="single" w:sz="6" w:space="0" w:color="auto"/>
              <w:bottom w:val="single" w:sz="6" w:space="0" w:color="auto"/>
              <w:right w:val="single" w:sz="6" w:space="0" w:color="auto"/>
            </w:tcBorders>
            <w:hideMark/>
          </w:tcPr>
          <w:p w14:paraId="32F87C8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931</w:t>
            </w:r>
          </w:p>
        </w:tc>
        <w:tc>
          <w:tcPr>
            <w:tcW w:w="538" w:type="dxa"/>
            <w:tcBorders>
              <w:top w:val="single" w:sz="6" w:space="0" w:color="auto"/>
              <w:left w:val="single" w:sz="6" w:space="0" w:color="auto"/>
              <w:bottom w:val="single" w:sz="6" w:space="0" w:color="auto"/>
              <w:right w:val="single" w:sz="6" w:space="0" w:color="auto"/>
            </w:tcBorders>
            <w:hideMark/>
          </w:tcPr>
          <w:p w14:paraId="01CDD1E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2.55</w:t>
            </w:r>
          </w:p>
        </w:tc>
        <w:tc>
          <w:tcPr>
            <w:tcW w:w="595" w:type="dxa"/>
            <w:tcBorders>
              <w:top w:val="single" w:sz="6" w:space="0" w:color="auto"/>
              <w:left w:val="single" w:sz="6" w:space="0" w:color="auto"/>
              <w:bottom w:val="single" w:sz="6" w:space="0" w:color="auto"/>
              <w:right w:val="single" w:sz="6" w:space="0" w:color="auto"/>
            </w:tcBorders>
            <w:hideMark/>
          </w:tcPr>
          <w:p w14:paraId="4FFA981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125</w:t>
            </w:r>
          </w:p>
        </w:tc>
        <w:tc>
          <w:tcPr>
            <w:tcW w:w="595" w:type="dxa"/>
            <w:tcBorders>
              <w:top w:val="single" w:sz="6" w:space="0" w:color="auto"/>
              <w:left w:val="single" w:sz="6" w:space="0" w:color="auto"/>
              <w:bottom w:val="single" w:sz="6" w:space="0" w:color="auto"/>
              <w:right w:val="single" w:sz="6" w:space="0" w:color="auto"/>
            </w:tcBorders>
            <w:hideMark/>
          </w:tcPr>
          <w:p w14:paraId="5BA93F9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911</w:t>
            </w:r>
          </w:p>
        </w:tc>
        <w:tc>
          <w:tcPr>
            <w:tcW w:w="538" w:type="dxa"/>
            <w:tcBorders>
              <w:top w:val="single" w:sz="6" w:space="0" w:color="auto"/>
              <w:left w:val="single" w:sz="6" w:space="0" w:color="auto"/>
              <w:bottom w:val="single" w:sz="6" w:space="0" w:color="auto"/>
              <w:right w:val="single" w:sz="6" w:space="0" w:color="auto"/>
            </w:tcBorders>
            <w:hideMark/>
          </w:tcPr>
          <w:p w14:paraId="06F8514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2.50</w:t>
            </w:r>
          </w:p>
        </w:tc>
        <w:tc>
          <w:tcPr>
            <w:tcW w:w="547" w:type="dxa"/>
            <w:tcBorders>
              <w:top w:val="single" w:sz="6" w:space="0" w:color="auto"/>
              <w:left w:val="single" w:sz="6" w:space="0" w:color="auto"/>
              <w:bottom w:val="single" w:sz="6" w:space="0" w:color="auto"/>
              <w:right w:val="single" w:sz="6" w:space="0" w:color="auto"/>
            </w:tcBorders>
            <w:hideMark/>
          </w:tcPr>
          <w:p w14:paraId="7F53D69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183</w:t>
            </w:r>
          </w:p>
        </w:tc>
        <w:tc>
          <w:tcPr>
            <w:tcW w:w="595" w:type="dxa"/>
            <w:tcBorders>
              <w:top w:val="single" w:sz="6" w:space="0" w:color="auto"/>
              <w:left w:val="single" w:sz="6" w:space="0" w:color="auto"/>
              <w:bottom w:val="single" w:sz="6" w:space="0" w:color="auto"/>
              <w:right w:val="single" w:sz="6" w:space="0" w:color="auto"/>
            </w:tcBorders>
            <w:hideMark/>
          </w:tcPr>
          <w:p w14:paraId="4E5BE34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1109</w:t>
            </w:r>
          </w:p>
        </w:tc>
        <w:tc>
          <w:tcPr>
            <w:tcW w:w="528" w:type="dxa"/>
            <w:tcBorders>
              <w:top w:val="single" w:sz="6" w:space="0" w:color="auto"/>
              <w:left w:val="single" w:sz="6" w:space="0" w:color="auto"/>
              <w:bottom w:val="single" w:sz="6" w:space="0" w:color="auto"/>
              <w:right w:val="single" w:sz="6" w:space="0" w:color="auto"/>
            </w:tcBorders>
            <w:hideMark/>
          </w:tcPr>
          <w:p w14:paraId="362AE9D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3.04</w:t>
            </w:r>
          </w:p>
        </w:tc>
        <w:tc>
          <w:tcPr>
            <w:tcW w:w="521" w:type="dxa"/>
            <w:tcBorders>
              <w:top w:val="single" w:sz="6" w:space="0" w:color="auto"/>
              <w:left w:val="single" w:sz="6" w:space="0" w:color="auto"/>
              <w:bottom w:val="single" w:sz="6" w:space="0" w:color="auto"/>
              <w:right w:val="single" w:sz="6" w:space="0" w:color="auto"/>
            </w:tcBorders>
            <w:hideMark/>
          </w:tcPr>
          <w:p w14:paraId="2759CF2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5" w:type="dxa"/>
            <w:tcBorders>
              <w:top w:val="single" w:sz="6" w:space="0" w:color="auto"/>
              <w:left w:val="single" w:sz="6" w:space="0" w:color="auto"/>
              <w:bottom w:val="single" w:sz="6" w:space="0" w:color="auto"/>
              <w:right w:val="single" w:sz="6" w:space="0" w:color="auto"/>
            </w:tcBorders>
            <w:hideMark/>
          </w:tcPr>
          <w:p w14:paraId="3B6CA9D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21" w:type="dxa"/>
            <w:tcBorders>
              <w:top w:val="single" w:sz="6" w:space="0" w:color="auto"/>
              <w:left w:val="single" w:sz="6" w:space="0" w:color="auto"/>
              <w:bottom w:val="single" w:sz="6" w:space="0" w:color="auto"/>
              <w:right w:val="single" w:sz="6" w:space="0" w:color="auto"/>
            </w:tcBorders>
            <w:hideMark/>
          </w:tcPr>
          <w:p w14:paraId="52BB759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7C9A0FD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6" w:type="dxa"/>
            <w:tcBorders>
              <w:top w:val="single" w:sz="6" w:space="0" w:color="auto"/>
              <w:left w:val="single" w:sz="6" w:space="0" w:color="auto"/>
              <w:bottom w:val="single" w:sz="6" w:space="0" w:color="auto"/>
              <w:right w:val="single" w:sz="6" w:space="0" w:color="auto"/>
            </w:tcBorders>
            <w:hideMark/>
          </w:tcPr>
          <w:p w14:paraId="3D5DC47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514675F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r>
      <w:tr w:rsidR="00546FBD" w14:paraId="6C28A25E"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1014DF34"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Saint Paul</w:t>
            </w:r>
          </w:p>
        </w:tc>
        <w:tc>
          <w:tcPr>
            <w:tcW w:w="555" w:type="dxa"/>
            <w:tcBorders>
              <w:top w:val="single" w:sz="6" w:space="0" w:color="auto"/>
              <w:left w:val="single" w:sz="6" w:space="0" w:color="auto"/>
              <w:bottom w:val="single" w:sz="6" w:space="0" w:color="auto"/>
              <w:right w:val="single" w:sz="6" w:space="0" w:color="auto"/>
            </w:tcBorders>
            <w:hideMark/>
          </w:tcPr>
          <w:p w14:paraId="0BC393B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11</w:t>
            </w:r>
          </w:p>
        </w:tc>
        <w:tc>
          <w:tcPr>
            <w:tcW w:w="595" w:type="dxa"/>
            <w:tcBorders>
              <w:top w:val="single" w:sz="6" w:space="0" w:color="auto"/>
              <w:left w:val="single" w:sz="6" w:space="0" w:color="auto"/>
              <w:bottom w:val="single" w:sz="6" w:space="0" w:color="auto"/>
              <w:right w:val="single" w:sz="6" w:space="0" w:color="auto"/>
            </w:tcBorders>
            <w:hideMark/>
          </w:tcPr>
          <w:p w14:paraId="6907052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12</w:t>
            </w:r>
          </w:p>
        </w:tc>
        <w:tc>
          <w:tcPr>
            <w:tcW w:w="538" w:type="dxa"/>
            <w:tcBorders>
              <w:top w:val="single" w:sz="6" w:space="0" w:color="auto"/>
              <w:left w:val="single" w:sz="6" w:space="0" w:color="auto"/>
              <w:bottom w:val="single" w:sz="6" w:space="0" w:color="auto"/>
              <w:right w:val="single" w:sz="6" w:space="0" w:color="auto"/>
            </w:tcBorders>
            <w:hideMark/>
          </w:tcPr>
          <w:p w14:paraId="4D5CDCE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0.03</w:t>
            </w:r>
          </w:p>
        </w:tc>
        <w:tc>
          <w:tcPr>
            <w:tcW w:w="595" w:type="dxa"/>
            <w:tcBorders>
              <w:top w:val="single" w:sz="6" w:space="0" w:color="auto"/>
              <w:left w:val="single" w:sz="6" w:space="0" w:color="auto"/>
              <w:bottom w:val="single" w:sz="6" w:space="0" w:color="auto"/>
              <w:right w:val="single" w:sz="6" w:space="0" w:color="auto"/>
            </w:tcBorders>
            <w:shd w:val="solid" w:color="FFFFFF" w:fill="auto"/>
            <w:hideMark/>
          </w:tcPr>
          <w:p w14:paraId="7E92F41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15</w:t>
            </w:r>
          </w:p>
        </w:tc>
        <w:tc>
          <w:tcPr>
            <w:tcW w:w="595" w:type="dxa"/>
            <w:tcBorders>
              <w:top w:val="single" w:sz="6" w:space="0" w:color="auto"/>
              <w:left w:val="single" w:sz="6" w:space="0" w:color="auto"/>
              <w:bottom w:val="single" w:sz="6" w:space="0" w:color="auto"/>
              <w:right w:val="single" w:sz="6" w:space="0" w:color="auto"/>
            </w:tcBorders>
            <w:shd w:val="solid" w:color="FFFFFF" w:fill="auto"/>
            <w:hideMark/>
          </w:tcPr>
          <w:p w14:paraId="66ABDBD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20</w:t>
            </w:r>
          </w:p>
        </w:tc>
        <w:tc>
          <w:tcPr>
            <w:tcW w:w="538" w:type="dxa"/>
            <w:tcBorders>
              <w:top w:val="single" w:sz="6" w:space="0" w:color="auto"/>
              <w:left w:val="single" w:sz="6" w:space="0" w:color="auto"/>
              <w:bottom w:val="single" w:sz="6" w:space="0" w:color="auto"/>
              <w:right w:val="single" w:sz="6" w:space="0" w:color="auto"/>
            </w:tcBorders>
            <w:shd w:val="solid" w:color="FFFFFF" w:fill="auto"/>
            <w:hideMark/>
          </w:tcPr>
          <w:p w14:paraId="6A1DC91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0.05</w:t>
            </w:r>
          </w:p>
        </w:tc>
        <w:tc>
          <w:tcPr>
            <w:tcW w:w="547" w:type="dxa"/>
            <w:tcBorders>
              <w:top w:val="single" w:sz="6" w:space="0" w:color="auto"/>
              <w:left w:val="single" w:sz="6" w:space="0" w:color="auto"/>
              <w:bottom w:val="single" w:sz="6" w:space="0" w:color="auto"/>
              <w:right w:val="single" w:sz="6" w:space="0" w:color="auto"/>
            </w:tcBorders>
            <w:hideMark/>
          </w:tcPr>
          <w:p w14:paraId="13B8F04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16</w:t>
            </w:r>
          </w:p>
        </w:tc>
        <w:tc>
          <w:tcPr>
            <w:tcW w:w="595" w:type="dxa"/>
            <w:tcBorders>
              <w:top w:val="single" w:sz="6" w:space="0" w:color="auto"/>
              <w:left w:val="single" w:sz="6" w:space="0" w:color="auto"/>
              <w:bottom w:val="single" w:sz="6" w:space="0" w:color="auto"/>
              <w:right w:val="single" w:sz="6" w:space="0" w:color="auto"/>
            </w:tcBorders>
            <w:hideMark/>
          </w:tcPr>
          <w:p w14:paraId="38E64A4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18</w:t>
            </w:r>
          </w:p>
        </w:tc>
        <w:tc>
          <w:tcPr>
            <w:tcW w:w="528" w:type="dxa"/>
            <w:tcBorders>
              <w:top w:val="single" w:sz="6" w:space="0" w:color="auto"/>
              <w:left w:val="single" w:sz="6" w:space="0" w:color="auto"/>
              <w:bottom w:val="single" w:sz="6" w:space="0" w:color="auto"/>
              <w:right w:val="single" w:sz="6" w:space="0" w:color="auto"/>
            </w:tcBorders>
            <w:hideMark/>
          </w:tcPr>
          <w:p w14:paraId="75BC5D0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0.05</w:t>
            </w:r>
          </w:p>
        </w:tc>
        <w:tc>
          <w:tcPr>
            <w:tcW w:w="521" w:type="dxa"/>
            <w:tcBorders>
              <w:top w:val="single" w:sz="6" w:space="0" w:color="auto"/>
              <w:left w:val="single" w:sz="6" w:space="0" w:color="auto"/>
              <w:bottom w:val="single" w:sz="6" w:space="0" w:color="auto"/>
              <w:right w:val="single" w:sz="6" w:space="0" w:color="auto"/>
            </w:tcBorders>
            <w:hideMark/>
          </w:tcPr>
          <w:p w14:paraId="5649000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68</w:t>
            </w:r>
          </w:p>
        </w:tc>
        <w:tc>
          <w:tcPr>
            <w:tcW w:w="595" w:type="dxa"/>
            <w:tcBorders>
              <w:top w:val="single" w:sz="6" w:space="0" w:color="auto"/>
              <w:left w:val="single" w:sz="6" w:space="0" w:color="auto"/>
              <w:bottom w:val="single" w:sz="6" w:space="0" w:color="auto"/>
              <w:right w:val="single" w:sz="6" w:space="0" w:color="auto"/>
            </w:tcBorders>
            <w:hideMark/>
          </w:tcPr>
          <w:p w14:paraId="4993C2F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128</w:t>
            </w:r>
          </w:p>
        </w:tc>
        <w:tc>
          <w:tcPr>
            <w:tcW w:w="521" w:type="dxa"/>
            <w:tcBorders>
              <w:top w:val="single" w:sz="6" w:space="0" w:color="auto"/>
              <w:left w:val="single" w:sz="6" w:space="0" w:color="auto"/>
              <w:bottom w:val="single" w:sz="6" w:space="0" w:color="auto"/>
              <w:right w:val="single" w:sz="6" w:space="0" w:color="auto"/>
            </w:tcBorders>
            <w:hideMark/>
          </w:tcPr>
          <w:p w14:paraId="44AB928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0.35</w:t>
            </w:r>
          </w:p>
        </w:tc>
        <w:tc>
          <w:tcPr>
            <w:tcW w:w="537" w:type="dxa"/>
            <w:tcBorders>
              <w:top w:val="single" w:sz="6" w:space="0" w:color="auto"/>
              <w:left w:val="single" w:sz="6" w:space="0" w:color="auto"/>
              <w:bottom w:val="single" w:sz="6" w:space="0" w:color="auto"/>
              <w:right w:val="single" w:sz="6" w:space="0" w:color="auto"/>
            </w:tcBorders>
            <w:shd w:val="solid" w:color="FFFFFF" w:fill="auto"/>
            <w:hideMark/>
          </w:tcPr>
          <w:p w14:paraId="052187E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85</w:t>
            </w:r>
          </w:p>
        </w:tc>
        <w:tc>
          <w:tcPr>
            <w:tcW w:w="596" w:type="dxa"/>
            <w:tcBorders>
              <w:top w:val="single" w:sz="6" w:space="0" w:color="auto"/>
              <w:left w:val="single" w:sz="6" w:space="0" w:color="auto"/>
              <w:bottom w:val="single" w:sz="6" w:space="0" w:color="auto"/>
              <w:right w:val="single" w:sz="6" w:space="0" w:color="auto"/>
            </w:tcBorders>
            <w:shd w:val="solid" w:color="FFFFFF" w:fill="auto"/>
            <w:hideMark/>
          </w:tcPr>
          <w:p w14:paraId="7268A07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218</w:t>
            </w:r>
          </w:p>
        </w:tc>
        <w:tc>
          <w:tcPr>
            <w:tcW w:w="537" w:type="dxa"/>
            <w:tcBorders>
              <w:top w:val="single" w:sz="6" w:space="0" w:color="auto"/>
              <w:left w:val="single" w:sz="6" w:space="0" w:color="auto"/>
              <w:bottom w:val="single" w:sz="6" w:space="0" w:color="auto"/>
              <w:right w:val="single" w:sz="6" w:space="0" w:color="auto"/>
            </w:tcBorders>
            <w:shd w:val="solid" w:color="FFFFFF" w:fill="auto"/>
            <w:hideMark/>
          </w:tcPr>
          <w:p w14:paraId="32E0910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0.60</w:t>
            </w:r>
          </w:p>
        </w:tc>
      </w:tr>
      <w:tr w:rsidR="00546FBD" w14:paraId="64413910"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6DE9CE68"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Saint Clare</w:t>
            </w:r>
          </w:p>
        </w:tc>
        <w:tc>
          <w:tcPr>
            <w:tcW w:w="555" w:type="dxa"/>
            <w:tcBorders>
              <w:top w:val="single" w:sz="6" w:space="0" w:color="auto"/>
              <w:left w:val="single" w:sz="6" w:space="0" w:color="auto"/>
              <w:bottom w:val="single" w:sz="6" w:space="0" w:color="auto"/>
              <w:right w:val="single" w:sz="6" w:space="0" w:color="auto"/>
            </w:tcBorders>
            <w:hideMark/>
          </w:tcPr>
          <w:p w14:paraId="3DA0591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53</w:t>
            </w:r>
          </w:p>
        </w:tc>
        <w:tc>
          <w:tcPr>
            <w:tcW w:w="595" w:type="dxa"/>
            <w:tcBorders>
              <w:top w:val="single" w:sz="6" w:space="0" w:color="auto"/>
              <w:left w:val="single" w:sz="6" w:space="0" w:color="auto"/>
              <w:bottom w:val="single" w:sz="6" w:space="0" w:color="auto"/>
              <w:right w:val="single" w:sz="6" w:space="0" w:color="auto"/>
            </w:tcBorders>
            <w:hideMark/>
          </w:tcPr>
          <w:p w14:paraId="4B8714E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129</w:t>
            </w:r>
          </w:p>
        </w:tc>
        <w:tc>
          <w:tcPr>
            <w:tcW w:w="538" w:type="dxa"/>
            <w:tcBorders>
              <w:top w:val="single" w:sz="6" w:space="0" w:color="auto"/>
              <w:left w:val="single" w:sz="6" w:space="0" w:color="auto"/>
              <w:bottom w:val="single" w:sz="6" w:space="0" w:color="auto"/>
              <w:right w:val="single" w:sz="6" w:space="0" w:color="auto"/>
            </w:tcBorders>
            <w:hideMark/>
          </w:tcPr>
          <w:p w14:paraId="1839052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0.35</w:t>
            </w:r>
          </w:p>
        </w:tc>
        <w:tc>
          <w:tcPr>
            <w:tcW w:w="595" w:type="dxa"/>
            <w:tcBorders>
              <w:top w:val="single" w:sz="6" w:space="0" w:color="auto"/>
              <w:left w:val="single" w:sz="6" w:space="0" w:color="auto"/>
              <w:bottom w:val="single" w:sz="6" w:space="0" w:color="auto"/>
              <w:right w:val="single" w:sz="6" w:space="0" w:color="auto"/>
            </w:tcBorders>
            <w:hideMark/>
          </w:tcPr>
          <w:p w14:paraId="5E87AE5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26</w:t>
            </w:r>
          </w:p>
        </w:tc>
        <w:tc>
          <w:tcPr>
            <w:tcW w:w="595" w:type="dxa"/>
            <w:tcBorders>
              <w:top w:val="single" w:sz="6" w:space="0" w:color="auto"/>
              <w:left w:val="single" w:sz="6" w:space="0" w:color="auto"/>
              <w:bottom w:val="single" w:sz="6" w:space="0" w:color="auto"/>
              <w:right w:val="single" w:sz="6" w:space="0" w:color="auto"/>
            </w:tcBorders>
            <w:hideMark/>
          </w:tcPr>
          <w:p w14:paraId="16372AA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92</w:t>
            </w:r>
          </w:p>
        </w:tc>
        <w:tc>
          <w:tcPr>
            <w:tcW w:w="538" w:type="dxa"/>
            <w:tcBorders>
              <w:top w:val="single" w:sz="6" w:space="0" w:color="auto"/>
              <w:left w:val="single" w:sz="6" w:space="0" w:color="auto"/>
              <w:bottom w:val="single" w:sz="6" w:space="0" w:color="auto"/>
              <w:right w:val="single" w:sz="6" w:space="0" w:color="auto"/>
            </w:tcBorders>
            <w:hideMark/>
          </w:tcPr>
          <w:p w14:paraId="5D6BF83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0.25</w:t>
            </w:r>
          </w:p>
        </w:tc>
        <w:tc>
          <w:tcPr>
            <w:tcW w:w="547" w:type="dxa"/>
            <w:tcBorders>
              <w:top w:val="single" w:sz="6" w:space="0" w:color="auto"/>
              <w:left w:val="single" w:sz="6" w:space="0" w:color="auto"/>
              <w:bottom w:val="single" w:sz="6" w:space="0" w:color="auto"/>
              <w:right w:val="single" w:sz="6" w:space="0" w:color="auto"/>
            </w:tcBorders>
            <w:hideMark/>
          </w:tcPr>
          <w:p w14:paraId="121F6FD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49</w:t>
            </w:r>
          </w:p>
        </w:tc>
        <w:tc>
          <w:tcPr>
            <w:tcW w:w="595" w:type="dxa"/>
            <w:tcBorders>
              <w:top w:val="single" w:sz="6" w:space="0" w:color="auto"/>
              <w:left w:val="single" w:sz="6" w:space="0" w:color="auto"/>
              <w:bottom w:val="single" w:sz="6" w:space="0" w:color="auto"/>
              <w:right w:val="single" w:sz="6" w:space="0" w:color="auto"/>
            </w:tcBorders>
            <w:hideMark/>
          </w:tcPr>
          <w:p w14:paraId="5B12549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77</w:t>
            </w:r>
          </w:p>
        </w:tc>
        <w:tc>
          <w:tcPr>
            <w:tcW w:w="528" w:type="dxa"/>
            <w:tcBorders>
              <w:top w:val="single" w:sz="6" w:space="0" w:color="auto"/>
              <w:left w:val="single" w:sz="6" w:space="0" w:color="auto"/>
              <w:bottom w:val="single" w:sz="6" w:space="0" w:color="auto"/>
              <w:right w:val="single" w:sz="6" w:space="0" w:color="auto"/>
            </w:tcBorders>
            <w:hideMark/>
          </w:tcPr>
          <w:p w14:paraId="6944C5C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0.21</w:t>
            </w:r>
          </w:p>
        </w:tc>
        <w:tc>
          <w:tcPr>
            <w:tcW w:w="521" w:type="dxa"/>
            <w:tcBorders>
              <w:top w:val="single" w:sz="6" w:space="0" w:color="auto"/>
              <w:left w:val="single" w:sz="6" w:space="0" w:color="auto"/>
              <w:bottom w:val="single" w:sz="6" w:space="0" w:color="auto"/>
              <w:right w:val="single" w:sz="6" w:space="0" w:color="auto"/>
            </w:tcBorders>
            <w:shd w:val="solid" w:color="FFFFFF" w:fill="auto"/>
            <w:hideMark/>
          </w:tcPr>
          <w:p w14:paraId="0E644CB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28</w:t>
            </w:r>
          </w:p>
        </w:tc>
        <w:tc>
          <w:tcPr>
            <w:tcW w:w="595" w:type="dxa"/>
            <w:tcBorders>
              <w:top w:val="single" w:sz="6" w:space="0" w:color="auto"/>
              <w:left w:val="single" w:sz="6" w:space="0" w:color="auto"/>
              <w:bottom w:val="single" w:sz="6" w:space="0" w:color="auto"/>
              <w:right w:val="single" w:sz="6" w:space="0" w:color="auto"/>
            </w:tcBorders>
            <w:shd w:val="solid" w:color="FFFFFF" w:fill="auto"/>
            <w:hideMark/>
          </w:tcPr>
          <w:p w14:paraId="38DFF82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61</w:t>
            </w:r>
          </w:p>
        </w:tc>
        <w:tc>
          <w:tcPr>
            <w:tcW w:w="521" w:type="dxa"/>
            <w:tcBorders>
              <w:top w:val="single" w:sz="6" w:space="0" w:color="auto"/>
              <w:left w:val="single" w:sz="6" w:space="0" w:color="auto"/>
              <w:bottom w:val="single" w:sz="6" w:space="0" w:color="auto"/>
              <w:right w:val="single" w:sz="6" w:space="0" w:color="auto"/>
            </w:tcBorders>
            <w:shd w:val="solid" w:color="FFFFFF" w:fill="auto"/>
            <w:hideMark/>
          </w:tcPr>
          <w:p w14:paraId="033EAFD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0.17</w:t>
            </w:r>
          </w:p>
        </w:tc>
        <w:tc>
          <w:tcPr>
            <w:tcW w:w="537" w:type="dxa"/>
            <w:tcBorders>
              <w:top w:val="single" w:sz="6" w:space="0" w:color="auto"/>
              <w:left w:val="single" w:sz="6" w:space="0" w:color="auto"/>
              <w:bottom w:val="single" w:sz="6" w:space="0" w:color="auto"/>
              <w:right w:val="single" w:sz="6" w:space="0" w:color="auto"/>
            </w:tcBorders>
            <w:shd w:val="solid" w:color="FFFFFF" w:fill="auto"/>
            <w:hideMark/>
          </w:tcPr>
          <w:p w14:paraId="16EC277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53</w:t>
            </w:r>
          </w:p>
        </w:tc>
        <w:tc>
          <w:tcPr>
            <w:tcW w:w="596" w:type="dxa"/>
            <w:tcBorders>
              <w:top w:val="single" w:sz="6" w:space="0" w:color="auto"/>
              <w:left w:val="single" w:sz="6" w:space="0" w:color="auto"/>
              <w:bottom w:val="single" w:sz="6" w:space="0" w:color="auto"/>
              <w:right w:val="single" w:sz="6" w:space="0" w:color="auto"/>
            </w:tcBorders>
            <w:shd w:val="solid" w:color="FFFFFF" w:fill="auto"/>
            <w:hideMark/>
          </w:tcPr>
          <w:p w14:paraId="7CB1E23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68</w:t>
            </w:r>
          </w:p>
        </w:tc>
        <w:tc>
          <w:tcPr>
            <w:tcW w:w="537" w:type="dxa"/>
            <w:tcBorders>
              <w:top w:val="single" w:sz="6" w:space="0" w:color="auto"/>
              <w:left w:val="single" w:sz="6" w:space="0" w:color="auto"/>
              <w:bottom w:val="single" w:sz="6" w:space="0" w:color="auto"/>
              <w:right w:val="single" w:sz="6" w:space="0" w:color="auto"/>
            </w:tcBorders>
            <w:shd w:val="solid" w:color="FFFFFF" w:fill="auto"/>
            <w:hideMark/>
          </w:tcPr>
          <w:p w14:paraId="4F3FF90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0.19</w:t>
            </w:r>
          </w:p>
        </w:tc>
      </w:tr>
      <w:tr w:rsidR="00546FBD" w14:paraId="1C95E2F6"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35370B81"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Total</w:t>
            </w:r>
          </w:p>
        </w:tc>
        <w:tc>
          <w:tcPr>
            <w:tcW w:w="555" w:type="dxa"/>
            <w:tcBorders>
              <w:top w:val="single" w:sz="6" w:space="0" w:color="auto"/>
              <w:left w:val="single" w:sz="6" w:space="0" w:color="auto"/>
              <w:bottom w:val="single" w:sz="6" w:space="0" w:color="auto"/>
              <w:right w:val="single" w:sz="6" w:space="0" w:color="auto"/>
            </w:tcBorders>
            <w:hideMark/>
          </w:tcPr>
          <w:p w14:paraId="1BC134E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937</w:t>
            </w:r>
          </w:p>
        </w:tc>
        <w:tc>
          <w:tcPr>
            <w:tcW w:w="595" w:type="dxa"/>
            <w:tcBorders>
              <w:top w:val="single" w:sz="6" w:space="0" w:color="auto"/>
              <w:left w:val="single" w:sz="6" w:space="0" w:color="auto"/>
              <w:bottom w:val="single" w:sz="6" w:space="0" w:color="auto"/>
              <w:right w:val="single" w:sz="6" w:space="0" w:color="auto"/>
            </w:tcBorders>
            <w:hideMark/>
          </w:tcPr>
          <w:p w14:paraId="5E1717A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3216</w:t>
            </w:r>
          </w:p>
        </w:tc>
        <w:tc>
          <w:tcPr>
            <w:tcW w:w="538" w:type="dxa"/>
            <w:tcBorders>
              <w:top w:val="single" w:sz="6" w:space="0" w:color="auto"/>
              <w:left w:val="single" w:sz="6" w:space="0" w:color="auto"/>
              <w:bottom w:val="single" w:sz="6" w:space="0" w:color="auto"/>
              <w:right w:val="single" w:sz="6" w:space="0" w:color="auto"/>
            </w:tcBorders>
            <w:shd w:val="solid" w:color="FFFFFF" w:fill="auto"/>
            <w:hideMark/>
          </w:tcPr>
          <w:p w14:paraId="36F308B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8.80</w:t>
            </w:r>
          </w:p>
        </w:tc>
        <w:tc>
          <w:tcPr>
            <w:tcW w:w="595" w:type="dxa"/>
            <w:tcBorders>
              <w:top w:val="single" w:sz="6" w:space="0" w:color="auto"/>
              <w:left w:val="single" w:sz="6" w:space="0" w:color="auto"/>
              <w:bottom w:val="single" w:sz="6" w:space="0" w:color="auto"/>
              <w:right w:val="single" w:sz="6" w:space="0" w:color="auto"/>
            </w:tcBorders>
            <w:hideMark/>
          </w:tcPr>
          <w:p w14:paraId="24A1D39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855</w:t>
            </w:r>
          </w:p>
        </w:tc>
        <w:tc>
          <w:tcPr>
            <w:tcW w:w="595" w:type="dxa"/>
            <w:tcBorders>
              <w:top w:val="single" w:sz="6" w:space="0" w:color="auto"/>
              <w:left w:val="single" w:sz="6" w:space="0" w:color="auto"/>
              <w:bottom w:val="single" w:sz="6" w:space="0" w:color="auto"/>
              <w:right w:val="single" w:sz="6" w:space="0" w:color="auto"/>
            </w:tcBorders>
            <w:hideMark/>
          </w:tcPr>
          <w:p w14:paraId="6F3ECE1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3325</w:t>
            </w:r>
          </w:p>
        </w:tc>
        <w:tc>
          <w:tcPr>
            <w:tcW w:w="538" w:type="dxa"/>
            <w:tcBorders>
              <w:top w:val="single" w:sz="6" w:space="0" w:color="auto"/>
              <w:left w:val="single" w:sz="6" w:space="0" w:color="auto"/>
              <w:bottom w:val="single" w:sz="6" w:space="0" w:color="auto"/>
              <w:right w:val="single" w:sz="6" w:space="0" w:color="auto"/>
            </w:tcBorders>
            <w:shd w:val="solid" w:color="FFFFFF" w:fill="auto"/>
            <w:hideMark/>
          </w:tcPr>
          <w:p w14:paraId="57748BA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9.10</w:t>
            </w:r>
          </w:p>
        </w:tc>
        <w:tc>
          <w:tcPr>
            <w:tcW w:w="547" w:type="dxa"/>
            <w:tcBorders>
              <w:top w:val="single" w:sz="6" w:space="0" w:color="auto"/>
              <w:left w:val="single" w:sz="6" w:space="0" w:color="auto"/>
              <w:bottom w:val="single" w:sz="6" w:space="0" w:color="auto"/>
              <w:right w:val="single" w:sz="6" w:space="0" w:color="auto"/>
            </w:tcBorders>
            <w:hideMark/>
          </w:tcPr>
          <w:p w14:paraId="2D1ECDC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856</w:t>
            </w:r>
          </w:p>
        </w:tc>
        <w:tc>
          <w:tcPr>
            <w:tcW w:w="595" w:type="dxa"/>
            <w:tcBorders>
              <w:top w:val="single" w:sz="6" w:space="0" w:color="auto"/>
              <w:left w:val="single" w:sz="6" w:space="0" w:color="auto"/>
              <w:bottom w:val="single" w:sz="6" w:space="0" w:color="auto"/>
              <w:right w:val="single" w:sz="6" w:space="0" w:color="auto"/>
            </w:tcBorders>
            <w:hideMark/>
          </w:tcPr>
          <w:p w14:paraId="11CA118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2851</w:t>
            </w:r>
          </w:p>
        </w:tc>
        <w:tc>
          <w:tcPr>
            <w:tcW w:w="528" w:type="dxa"/>
            <w:tcBorders>
              <w:top w:val="single" w:sz="6" w:space="0" w:color="auto"/>
              <w:left w:val="single" w:sz="6" w:space="0" w:color="auto"/>
              <w:bottom w:val="single" w:sz="6" w:space="0" w:color="auto"/>
              <w:right w:val="single" w:sz="6" w:space="0" w:color="auto"/>
            </w:tcBorders>
            <w:shd w:val="solid" w:color="FFFFFF" w:fill="auto"/>
            <w:hideMark/>
          </w:tcPr>
          <w:p w14:paraId="100F630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7.82</w:t>
            </w:r>
          </w:p>
        </w:tc>
        <w:tc>
          <w:tcPr>
            <w:tcW w:w="521" w:type="dxa"/>
            <w:tcBorders>
              <w:top w:val="single" w:sz="6" w:space="0" w:color="auto"/>
              <w:left w:val="single" w:sz="6" w:space="0" w:color="auto"/>
              <w:bottom w:val="single" w:sz="6" w:space="0" w:color="auto"/>
              <w:right w:val="single" w:sz="6" w:space="0" w:color="auto"/>
            </w:tcBorders>
            <w:shd w:val="solid" w:color="FFFFFF" w:fill="auto"/>
            <w:hideMark/>
          </w:tcPr>
          <w:p w14:paraId="3955D39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480</w:t>
            </w:r>
          </w:p>
        </w:tc>
        <w:tc>
          <w:tcPr>
            <w:tcW w:w="595" w:type="dxa"/>
            <w:tcBorders>
              <w:top w:val="single" w:sz="6" w:space="0" w:color="auto"/>
              <w:left w:val="single" w:sz="6" w:space="0" w:color="auto"/>
              <w:bottom w:val="single" w:sz="6" w:space="0" w:color="auto"/>
              <w:right w:val="single" w:sz="6" w:space="0" w:color="auto"/>
            </w:tcBorders>
            <w:shd w:val="solid" w:color="FFFFFF" w:fill="auto"/>
            <w:hideMark/>
          </w:tcPr>
          <w:p w14:paraId="2CA3F4F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1510</w:t>
            </w:r>
          </w:p>
        </w:tc>
        <w:tc>
          <w:tcPr>
            <w:tcW w:w="521" w:type="dxa"/>
            <w:tcBorders>
              <w:top w:val="single" w:sz="6" w:space="0" w:color="auto"/>
              <w:left w:val="single" w:sz="6" w:space="0" w:color="auto"/>
              <w:bottom w:val="single" w:sz="6" w:space="0" w:color="auto"/>
              <w:right w:val="single" w:sz="6" w:space="0" w:color="auto"/>
            </w:tcBorders>
            <w:shd w:val="solid" w:color="FFFFFF" w:fill="auto"/>
            <w:hideMark/>
          </w:tcPr>
          <w:p w14:paraId="28FA8EA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4.14</w:t>
            </w:r>
          </w:p>
        </w:tc>
        <w:tc>
          <w:tcPr>
            <w:tcW w:w="537" w:type="dxa"/>
            <w:tcBorders>
              <w:top w:val="single" w:sz="6" w:space="0" w:color="auto"/>
              <w:left w:val="single" w:sz="6" w:space="0" w:color="auto"/>
              <w:bottom w:val="single" w:sz="6" w:space="0" w:color="auto"/>
              <w:right w:val="single" w:sz="6" w:space="0" w:color="auto"/>
            </w:tcBorders>
            <w:shd w:val="solid" w:color="FFFFFF" w:fill="auto"/>
            <w:hideMark/>
          </w:tcPr>
          <w:p w14:paraId="2F3EDF4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556</w:t>
            </w:r>
          </w:p>
        </w:tc>
        <w:tc>
          <w:tcPr>
            <w:tcW w:w="596" w:type="dxa"/>
            <w:tcBorders>
              <w:top w:val="single" w:sz="6" w:space="0" w:color="auto"/>
              <w:left w:val="single" w:sz="6" w:space="0" w:color="auto"/>
              <w:bottom w:val="single" w:sz="6" w:space="0" w:color="auto"/>
              <w:right w:val="single" w:sz="6" w:space="0" w:color="auto"/>
            </w:tcBorders>
            <w:shd w:val="solid" w:color="FFFFFF" w:fill="auto"/>
            <w:hideMark/>
          </w:tcPr>
          <w:p w14:paraId="1A096FE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1702</w:t>
            </w:r>
          </w:p>
        </w:tc>
        <w:tc>
          <w:tcPr>
            <w:tcW w:w="537" w:type="dxa"/>
            <w:tcBorders>
              <w:top w:val="single" w:sz="6" w:space="0" w:color="auto"/>
              <w:left w:val="single" w:sz="6" w:space="0" w:color="auto"/>
              <w:bottom w:val="single" w:sz="6" w:space="0" w:color="auto"/>
              <w:right w:val="single" w:sz="6" w:space="0" w:color="auto"/>
            </w:tcBorders>
            <w:shd w:val="solid" w:color="FFFFFF" w:fill="auto"/>
            <w:hideMark/>
          </w:tcPr>
          <w:p w14:paraId="7715DB9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4.66</w:t>
            </w:r>
          </w:p>
        </w:tc>
      </w:tr>
      <w:tr w:rsidR="00546FBD" w14:paraId="48F463C7" w14:textId="77777777">
        <w:trPr>
          <w:trHeight w:val="190"/>
        </w:trPr>
        <w:tc>
          <w:tcPr>
            <w:tcW w:w="1286" w:type="dxa"/>
            <w:tcBorders>
              <w:top w:val="single" w:sz="6" w:space="0" w:color="auto"/>
              <w:left w:val="single" w:sz="6" w:space="0" w:color="auto"/>
              <w:bottom w:val="single" w:sz="6" w:space="0" w:color="auto"/>
              <w:right w:val="single" w:sz="6" w:space="0" w:color="auto"/>
            </w:tcBorders>
          </w:tcPr>
          <w:p w14:paraId="3D30A659"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55" w:type="dxa"/>
            <w:tcBorders>
              <w:top w:val="single" w:sz="6" w:space="0" w:color="auto"/>
              <w:left w:val="single" w:sz="6" w:space="0" w:color="auto"/>
              <w:bottom w:val="single" w:sz="6" w:space="0" w:color="auto"/>
              <w:right w:val="single" w:sz="6" w:space="0" w:color="auto"/>
            </w:tcBorders>
          </w:tcPr>
          <w:p w14:paraId="0E6A79E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25D3570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shd w:val="solid" w:color="FFFFFF" w:fill="auto"/>
          </w:tcPr>
          <w:p w14:paraId="37BE85A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231A36E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3FB9109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shd w:val="solid" w:color="FFFFFF" w:fill="auto"/>
          </w:tcPr>
          <w:p w14:paraId="39BE2E1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47" w:type="dxa"/>
            <w:tcBorders>
              <w:top w:val="single" w:sz="6" w:space="0" w:color="auto"/>
              <w:left w:val="single" w:sz="6" w:space="0" w:color="auto"/>
              <w:bottom w:val="single" w:sz="6" w:space="0" w:color="auto"/>
              <w:right w:val="single" w:sz="6" w:space="0" w:color="auto"/>
            </w:tcBorders>
          </w:tcPr>
          <w:p w14:paraId="4FFA51B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511E9A6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8" w:type="dxa"/>
            <w:tcBorders>
              <w:top w:val="single" w:sz="6" w:space="0" w:color="auto"/>
              <w:left w:val="single" w:sz="6" w:space="0" w:color="auto"/>
              <w:bottom w:val="single" w:sz="6" w:space="0" w:color="auto"/>
              <w:right w:val="single" w:sz="6" w:space="0" w:color="auto"/>
            </w:tcBorders>
            <w:shd w:val="solid" w:color="FFFFFF" w:fill="auto"/>
          </w:tcPr>
          <w:p w14:paraId="1E16139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4FFB891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7FC5FD8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shd w:val="solid" w:color="FFFFFF" w:fill="auto"/>
          </w:tcPr>
          <w:p w14:paraId="699C38A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2935337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6" w:type="dxa"/>
            <w:tcBorders>
              <w:top w:val="single" w:sz="6" w:space="0" w:color="auto"/>
              <w:left w:val="single" w:sz="6" w:space="0" w:color="auto"/>
              <w:bottom w:val="single" w:sz="6" w:space="0" w:color="auto"/>
              <w:right w:val="single" w:sz="6" w:space="0" w:color="auto"/>
            </w:tcBorders>
          </w:tcPr>
          <w:p w14:paraId="7903E77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shd w:val="solid" w:color="FFFFFF" w:fill="auto"/>
          </w:tcPr>
          <w:p w14:paraId="25D3C9E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r>
      <w:tr w:rsidR="00546FBD" w14:paraId="1E886387" w14:textId="77777777">
        <w:trPr>
          <w:trHeight w:val="190"/>
        </w:trPr>
        <w:tc>
          <w:tcPr>
            <w:tcW w:w="1286" w:type="dxa"/>
            <w:tcBorders>
              <w:top w:val="single" w:sz="6" w:space="0" w:color="auto"/>
              <w:left w:val="single" w:sz="6" w:space="0" w:color="auto"/>
              <w:bottom w:val="single" w:sz="6" w:space="0" w:color="auto"/>
              <w:right w:val="single" w:sz="6" w:space="0" w:color="auto"/>
            </w:tcBorders>
          </w:tcPr>
          <w:p w14:paraId="62A4951E"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55" w:type="dxa"/>
            <w:tcBorders>
              <w:top w:val="single" w:sz="6" w:space="0" w:color="auto"/>
              <w:left w:val="single" w:sz="6" w:space="0" w:color="auto"/>
              <w:bottom w:val="single" w:sz="6" w:space="0" w:color="auto"/>
              <w:right w:val="single" w:sz="6" w:space="0" w:color="auto"/>
            </w:tcBorders>
          </w:tcPr>
          <w:p w14:paraId="5EF9993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2877630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tcPr>
          <w:p w14:paraId="071E655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3422D97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37FD13F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tcPr>
          <w:p w14:paraId="02F439B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47" w:type="dxa"/>
            <w:tcBorders>
              <w:top w:val="single" w:sz="6" w:space="0" w:color="auto"/>
              <w:left w:val="single" w:sz="6" w:space="0" w:color="auto"/>
              <w:bottom w:val="single" w:sz="6" w:space="0" w:color="auto"/>
              <w:right w:val="single" w:sz="6" w:space="0" w:color="auto"/>
            </w:tcBorders>
          </w:tcPr>
          <w:p w14:paraId="6E55BC9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6A30309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8" w:type="dxa"/>
            <w:tcBorders>
              <w:top w:val="single" w:sz="6" w:space="0" w:color="auto"/>
              <w:left w:val="single" w:sz="6" w:space="0" w:color="auto"/>
              <w:bottom w:val="single" w:sz="6" w:space="0" w:color="auto"/>
              <w:right w:val="single" w:sz="6" w:space="0" w:color="auto"/>
            </w:tcBorders>
          </w:tcPr>
          <w:p w14:paraId="55C5E67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2426CDC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7FB20D4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6CB38A5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3ED03FD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6" w:type="dxa"/>
            <w:tcBorders>
              <w:top w:val="single" w:sz="6" w:space="0" w:color="auto"/>
              <w:left w:val="single" w:sz="6" w:space="0" w:color="auto"/>
              <w:bottom w:val="single" w:sz="6" w:space="0" w:color="auto"/>
              <w:right w:val="single" w:sz="6" w:space="0" w:color="auto"/>
            </w:tcBorders>
          </w:tcPr>
          <w:p w14:paraId="562E198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41957A7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r>
      <w:tr w:rsidR="00546FBD" w14:paraId="1D8448F1"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715EF746"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         Obstetrics</w:t>
            </w:r>
          </w:p>
        </w:tc>
        <w:tc>
          <w:tcPr>
            <w:tcW w:w="555" w:type="dxa"/>
            <w:tcBorders>
              <w:top w:val="single" w:sz="6" w:space="0" w:color="auto"/>
              <w:left w:val="single" w:sz="6" w:space="0" w:color="auto"/>
              <w:bottom w:val="single" w:sz="6" w:space="0" w:color="auto"/>
              <w:right w:val="single" w:sz="6" w:space="0" w:color="auto"/>
            </w:tcBorders>
          </w:tcPr>
          <w:p w14:paraId="6341325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5734FB7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tcPr>
          <w:p w14:paraId="269FBF2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5973FF9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52225E2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8" w:type="dxa"/>
            <w:tcBorders>
              <w:top w:val="single" w:sz="6" w:space="0" w:color="auto"/>
              <w:left w:val="single" w:sz="6" w:space="0" w:color="auto"/>
              <w:bottom w:val="single" w:sz="6" w:space="0" w:color="auto"/>
              <w:right w:val="single" w:sz="6" w:space="0" w:color="auto"/>
            </w:tcBorders>
          </w:tcPr>
          <w:p w14:paraId="0B833E3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47" w:type="dxa"/>
            <w:tcBorders>
              <w:top w:val="single" w:sz="6" w:space="0" w:color="auto"/>
              <w:left w:val="single" w:sz="6" w:space="0" w:color="auto"/>
              <w:bottom w:val="single" w:sz="6" w:space="0" w:color="auto"/>
              <w:right w:val="single" w:sz="6" w:space="0" w:color="auto"/>
            </w:tcBorders>
          </w:tcPr>
          <w:p w14:paraId="44F665F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3BB3D34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8" w:type="dxa"/>
            <w:tcBorders>
              <w:top w:val="single" w:sz="6" w:space="0" w:color="auto"/>
              <w:left w:val="single" w:sz="6" w:space="0" w:color="auto"/>
              <w:bottom w:val="single" w:sz="6" w:space="0" w:color="auto"/>
              <w:right w:val="single" w:sz="6" w:space="0" w:color="auto"/>
            </w:tcBorders>
          </w:tcPr>
          <w:p w14:paraId="7CBE583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2D4AF9A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5" w:type="dxa"/>
            <w:tcBorders>
              <w:top w:val="single" w:sz="6" w:space="0" w:color="auto"/>
              <w:left w:val="single" w:sz="6" w:space="0" w:color="auto"/>
              <w:bottom w:val="single" w:sz="6" w:space="0" w:color="auto"/>
              <w:right w:val="single" w:sz="6" w:space="0" w:color="auto"/>
            </w:tcBorders>
          </w:tcPr>
          <w:p w14:paraId="3057E35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21" w:type="dxa"/>
            <w:tcBorders>
              <w:top w:val="single" w:sz="6" w:space="0" w:color="auto"/>
              <w:left w:val="single" w:sz="6" w:space="0" w:color="auto"/>
              <w:bottom w:val="single" w:sz="6" w:space="0" w:color="auto"/>
              <w:right w:val="single" w:sz="6" w:space="0" w:color="auto"/>
            </w:tcBorders>
          </w:tcPr>
          <w:p w14:paraId="36B872F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5D20489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96" w:type="dxa"/>
            <w:tcBorders>
              <w:top w:val="single" w:sz="6" w:space="0" w:color="auto"/>
              <w:left w:val="single" w:sz="6" w:space="0" w:color="auto"/>
              <w:bottom w:val="single" w:sz="6" w:space="0" w:color="auto"/>
              <w:right w:val="single" w:sz="6" w:space="0" w:color="auto"/>
            </w:tcBorders>
          </w:tcPr>
          <w:p w14:paraId="3A8D022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c>
          <w:tcPr>
            <w:tcW w:w="537" w:type="dxa"/>
            <w:tcBorders>
              <w:top w:val="single" w:sz="6" w:space="0" w:color="auto"/>
              <w:left w:val="single" w:sz="6" w:space="0" w:color="auto"/>
              <w:bottom w:val="single" w:sz="6" w:space="0" w:color="auto"/>
              <w:right w:val="single" w:sz="6" w:space="0" w:color="auto"/>
            </w:tcBorders>
          </w:tcPr>
          <w:p w14:paraId="4E974D7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p>
        </w:tc>
      </w:tr>
      <w:tr w:rsidR="00546FBD" w14:paraId="4CBCB35F"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76EF168C"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SEMC - Ottawa</w:t>
            </w:r>
          </w:p>
        </w:tc>
        <w:tc>
          <w:tcPr>
            <w:tcW w:w="555" w:type="dxa"/>
            <w:tcBorders>
              <w:top w:val="single" w:sz="6" w:space="0" w:color="auto"/>
              <w:left w:val="single" w:sz="6" w:space="0" w:color="auto"/>
              <w:bottom w:val="single" w:sz="6" w:space="0" w:color="auto"/>
              <w:right w:val="single" w:sz="6" w:space="0" w:color="auto"/>
            </w:tcBorders>
            <w:hideMark/>
          </w:tcPr>
          <w:p w14:paraId="4D40E04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446</w:t>
            </w:r>
          </w:p>
        </w:tc>
        <w:tc>
          <w:tcPr>
            <w:tcW w:w="595" w:type="dxa"/>
            <w:tcBorders>
              <w:top w:val="single" w:sz="6" w:space="0" w:color="auto"/>
              <w:left w:val="single" w:sz="6" w:space="0" w:color="auto"/>
              <w:bottom w:val="single" w:sz="6" w:space="0" w:color="auto"/>
              <w:right w:val="single" w:sz="6" w:space="0" w:color="auto"/>
            </w:tcBorders>
            <w:hideMark/>
          </w:tcPr>
          <w:p w14:paraId="4CE8374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1047</w:t>
            </w:r>
          </w:p>
        </w:tc>
        <w:tc>
          <w:tcPr>
            <w:tcW w:w="538" w:type="dxa"/>
            <w:tcBorders>
              <w:top w:val="single" w:sz="6" w:space="0" w:color="auto"/>
              <w:left w:val="single" w:sz="6" w:space="0" w:color="auto"/>
              <w:bottom w:val="single" w:sz="6" w:space="0" w:color="auto"/>
              <w:right w:val="single" w:sz="6" w:space="0" w:color="auto"/>
            </w:tcBorders>
            <w:hideMark/>
          </w:tcPr>
          <w:p w14:paraId="039E00A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2.87</w:t>
            </w:r>
          </w:p>
        </w:tc>
        <w:tc>
          <w:tcPr>
            <w:tcW w:w="595" w:type="dxa"/>
            <w:tcBorders>
              <w:top w:val="single" w:sz="6" w:space="0" w:color="auto"/>
              <w:left w:val="single" w:sz="6" w:space="0" w:color="auto"/>
              <w:bottom w:val="single" w:sz="6" w:space="0" w:color="auto"/>
              <w:right w:val="single" w:sz="6" w:space="0" w:color="auto"/>
            </w:tcBorders>
            <w:hideMark/>
          </w:tcPr>
          <w:p w14:paraId="5F8AE5C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505</w:t>
            </w:r>
          </w:p>
        </w:tc>
        <w:tc>
          <w:tcPr>
            <w:tcW w:w="595" w:type="dxa"/>
            <w:tcBorders>
              <w:top w:val="single" w:sz="6" w:space="0" w:color="auto"/>
              <w:left w:val="single" w:sz="6" w:space="0" w:color="auto"/>
              <w:bottom w:val="single" w:sz="6" w:space="0" w:color="auto"/>
              <w:right w:val="single" w:sz="6" w:space="0" w:color="auto"/>
            </w:tcBorders>
            <w:hideMark/>
          </w:tcPr>
          <w:p w14:paraId="6E9E9D9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1125</w:t>
            </w:r>
          </w:p>
        </w:tc>
        <w:tc>
          <w:tcPr>
            <w:tcW w:w="538" w:type="dxa"/>
            <w:tcBorders>
              <w:top w:val="single" w:sz="6" w:space="0" w:color="auto"/>
              <w:left w:val="single" w:sz="6" w:space="0" w:color="auto"/>
              <w:bottom w:val="single" w:sz="6" w:space="0" w:color="auto"/>
              <w:right w:val="single" w:sz="6" w:space="0" w:color="auto"/>
            </w:tcBorders>
            <w:hideMark/>
          </w:tcPr>
          <w:p w14:paraId="5611C6C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3.08</w:t>
            </w:r>
          </w:p>
        </w:tc>
        <w:tc>
          <w:tcPr>
            <w:tcW w:w="547" w:type="dxa"/>
            <w:tcBorders>
              <w:top w:val="single" w:sz="6" w:space="0" w:color="auto"/>
              <w:left w:val="single" w:sz="6" w:space="0" w:color="auto"/>
              <w:bottom w:val="single" w:sz="6" w:space="0" w:color="auto"/>
              <w:right w:val="single" w:sz="6" w:space="0" w:color="auto"/>
            </w:tcBorders>
            <w:hideMark/>
          </w:tcPr>
          <w:p w14:paraId="0303E7C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411</w:t>
            </w:r>
          </w:p>
        </w:tc>
        <w:tc>
          <w:tcPr>
            <w:tcW w:w="595" w:type="dxa"/>
            <w:tcBorders>
              <w:top w:val="single" w:sz="6" w:space="0" w:color="auto"/>
              <w:left w:val="single" w:sz="6" w:space="0" w:color="auto"/>
              <w:bottom w:val="single" w:sz="6" w:space="0" w:color="auto"/>
              <w:right w:val="single" w:sz="6" w:space="0" w:color="auto"/>
            </w:tcBorders>
            <w:hideMark/>
          </w:tcPr>
          <w:p w14:paraId="47DED60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974</w:t>
            </w:r>
          </w:p>
        </w:tc>
        <w:tc>
          <w:tcPr>
            <w:tcW w:w="528" w:type="dxa"/>
            <w:tcBorders>
              <w:top w:val="single" w:sz="6" w:space="0" w:color="auto"/>
              <w:left w:val="single" w:sz="6" w:space="0" w:color="auto"/>
              <w:bottom w:val="single" w:sz="6" w:space="0" w:color="auto"/>
              <w:right w:val="single" w:sz="6" w:space="0" w:color="auto"/>
            </w:tcBorders>
            <w:hideMark/>
          </w:tcPr>
          <w:p w14:paraId="4AC6324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2.67</w:t>
            </w:r>
          </w:p>
        </w:tc>
        <w:tc>
          <w:tcPr>
            <w:tcW w:w="521" w:type="dxa"/>
            <w:tcBorders>
              <w:top w:val="single" w:sz="6" w:space="0" w:color="auto"/>
              <w:left w:val="single" w:sz="6" w:space="0" w:color="auto"/>
              <w:bottom w:val="single" w:sz="6" w:space="0" w:color="auto"/>
              <w:right w:val="single" w:sz="6" w:space="0" w:color="auto"/>
            </w:tcBorders>
            <w:hideMark/>
          </w:tcPr>
          <w:p w14:paraId="3084775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585</w:t>
            </w:r>
          </w:p>
        </w:tc>
        <w:tc>
          <w:tcPr>
            <w:tcW w:w="595" w:type="dxa"/>
            <w:tcBorders>
              <w:top w:val="single" w:sz="6" w:space="0" w:color="auto"/>
              <w:left w:val="single" w:sz="6" w:space="0" w:color="auto"/>
              <w:bottom w:val="single" w:sz="6" w:space="0" w:color="auto"/>
              <w:right w:val="single" w:sz="6" w:space="0" w:color="auto"/>
            </w:tcBorders>
            <w:hideMark/>
          </w:tcPr>
          <w:p w14:paraId="64E2DD0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1309</w:t>
            </w:r>
          </w:p>
        </w:tc>
        <w:tc>
          <w:tcPr>
            <w:tcW w:w="521" w:type="dxa"/>
            <w:tcBorders>
              <w:top w:val="single" w:sz="6" w:space="0" w:color="auto"/>
              <w:left w:val="single" w:sz="6" w:space="0" w:color="auto"/>
              <w:bottom w:val="single" w:sz="6" w:space="0" w:color="auto"/>
              <w:right w:val="single" w:sz="6" w:space="0" w:color="auto"/>
            </w:tcBorders>
            <w:hideMark/>
          </w:tcPr>
          <w:p w14:paraId="6E465DF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3.59</w:t>
            </w:r>
          </w:p>
        </w:tc>
        <w:tc>
          <w:tcPr>
            <w:tcW w:w="537" w:type="dxa"/>
            <w:tcBorders>
              <w:top w:val="single" w:sz="6" w:space="0" w:color="auto"/>
              <w:left w:val="single" w:sz="6" w:space="0" w:color="auto"/>
              <w:bottom w:val="single" w:sz="6" w:space="0" w:color="auto"/>
              <w:right w:val="single" w:sz="6" w:space="0" w:color="auto"/>
            </w:tcBorders>
            <w:hideMark/>
          </w:tcPr>
          <w:p w14:paraId="1C9083D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672</w:t>
            </w:r>
          </w:p>
        </w:tc>
        <w:tc>
          <w:tcPr>
            <w:tcW w:w="596" w:type="dxa"/>
            <w:tcBorders>
              <w:top w:val="single" w:sz="6" w:space="0" w:color="auto"/>
              <w:left w:val="single" w:sz="6" w:space="0" w:color="auto"/>
              <w:bottom w:val="single" w:sz="6" w:space="0" w:color="auto"/>
              <w:right w:val="single" w:sz="6" w:space="0" w:color="auto"/>
            </w:tcBorders>
            <w:hideMark/>
          </w:tcPr>
          <w:p w14:paraId="6F1E62C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1444</w:t>
            </w:r>
          </w:p>
        </w:tc>
        <w:tc>
          <w:tcPr>
            <w:tcW w:w="537" w:type="dxa"/>
            <w:tcBorders>
              <w:top w:val="single" w:sz="6" w:space="0" w:color="auto"/>
              <w:left w:val="single" w:sz="6" w:space="0" w:color="auto"/>
              <w:bottom w:val="single" w:sz="6" w:space="0" w:color="auto"/>
              <w:right w:val="single" w:sz="6" w:space="0" w:color="auto"/>
            </w:tcBorders>
            <w:hideMark/>
          </w:tcPr>
          <w:p w14:paraId="7BC196A2"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3.96</w:t>
            </w:r>
          </w:p>
        </w:tc>
      </w:tr>
      <w:tr w:rsidR="00546FBD" w14:paraId="14F6E13A"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7E3A1A5A"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St Margaret's - Peru</w:t>
            </w:r>
          </w:p>
        </w:tc>
        <w:tc>
          <w:tcPr>
            <w:tcW w:w="555" w:type="dxa"/>
            <w:tcBorders>
              <w:top w:val="single" w:sz="6" w:space="0" w:color="auto"/>
              <w:left w:val="single" w:sz="6" w:space="0" w:color="auto"/>
              <w:bottom w:val="single" w:sz="6" w:space="0" w:color="auto"/>
              <w:right w:val="single" w:sz="6" w:space="0" w:color="auto"/>
            </w:tcBorders>
            <w:hideMark/>
          </w:tcPr>
          <w:p w14:paraId="1611DC8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362</w:t>
            </w:r>
          </w:p>
        </w:tc>
        <w:tc>
          <w:tcPr>
            <w:tcW w:w="595" w:type="dxa"/>
            <w:tcBorders>
              <w:top w:val="single" w:sz="6" w:space="0" w:color="auto"/>
              <w:left w:val="single" w:sz="6" w:space="0" w:color="auto"/>
              <w:bottom w:val="single" w:sz="6" w:space="0" w:color="auto"/>
              <w:right w:val="single" w:sz="6" w:space="0" w:color="auto"/>
            </w:tcBorders>
            <w:hideMark/>
          </w:tcPr>
          <w:p w14:paraId="46467F1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787</w:t>
            </w:r>
          </w:p>
        </w:tc>
        <w:tc>
          <w:tcPr>
            <w:tcW w:w="538" w:type="dxa"/>
            <w:tcBorders>
              <w:top w:val="single" w:sz="6" w:space="0" w:color="auto"/>
              <w:left w:val="single" w:sz="6" w:space="0" w:color="auto"/>
              <w:bottom w:val="single" w:sz="6" w:space="0" w:color="auto"/>
              <w:right w:val="single" w:sz="6" w:space="0" w:color="auto"/>
            </w:tcBorders>
            <w:hideMark/>
          </w:tcPr>
          <w:p w14:paraId="198555F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2.16</w:t>
            </w:r>
          </w:p>
        </w:tc>
        <w:tc>
          <w:tcPr>
            <w:tcW w:w="595" w:type="dxa"/>
            <w:tcBorders>
              <w:top w:val="single" w:sz="6" w:space="0" w:color="auto"/>
              <w:left w:val="single" w:sz="6" w:space="0" w:color="auto"/>
              <w:bottom w:val="single" w:sz="6" w:space="0" w:color="auto"/>
              <w:right w:val="single" w:sz="6" w:space="0" w:color="auto"/>
            </w:tcBorders>
            <w:hideMark/>
          </w:tcPr>
          <w:p w14:paraId="2B40A83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321</w:t>
            </w:r>
          </w:p>
        </w:tc>
        <w:tc>
          <w:tcPr>
            <w:tcW w:w="595" w:type="dxa"/>
            <w:tcBorders>
              <w:top w:val="single" w:sz="6" w:space="0" w:color="auto"/>
              <w:left w:val="single" w:sz="6" w:space="0" w:color="auto"/>
              <w:bottom w:val="single" w:sz="6" w:space="0" w:color="auto"/>
              <w:right w:val="single" w:sz="6" w:space="0" w:color="auto"/>
            </w:tcBorders>
            <w:hideMark/>
          </w:tcPr>
          <w:p w14:paraId="6A81657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681</w:t>
            </w:r>
          </w:p>
        </w:tc>
        <w:tc>
          <w:tcPr>
            <w:tcW w:w="538" w:type="dxa"/>
            <w:tcBorders>
              <w:top w:val="single" w:sz="6" w:space="0" w:color="auto"/>
              <w:left w:val="single" w:sz="6" w:space="0" w:color="auto"/>
              <w:bottom w:val="single" w:sz="6" w:space="0" w:color="auto"/>
              <w:right w:val="single" w:sz="6" w:space="0" w:color="auto"/>
            </w:tcBorders>
            <w:hideMark/>
          </w:tcPr>
          <w:p w14:paraId="011EAE9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1.87</w:t>
            </w:r>
          </w:p>
        </w:tc>
        <w:tc>
          <w:tcPr>
            <w:tcW w:w="547" w:type="dxa"/>
            <w:tcBorders>
              <w:top w:val="single" w:sz="6" w:space="0" w:color="auto"/>
              <w:left w:val="single" w:sz="6" w:space="0" w:color="auto"/>
              <w:bottom w:val="single" w:sz="6" w:space="0" w:color="auto"/>
              <w:right w:val="single" w:sz="6" w:space="0" w:color="auto"/>
            </w:tcBorders>
            <w:hideMark/>
          </w:tcPr>
          <w:p w14:paraId="111CDCA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271</w:t>
            </w:r>
          </w:p>
        </w:tc>
        <w:tc>
          <w:tcPr>
            <w:tcW w:w="595" w:type="dxa"/>
            <w:tcBorders>
              <w:top w:val="single" w:sz="6" w:space="0" w:color="auto"/>
              <w:left w:val="single" w:sz="6" w:space="0" w:color="auto"/>
              <w:bottom w:val="single" w:sz="6" w:space="0" w:color="auto"/>
              <w:right w:val="single" w:sz="6" w:space="0" w:color="auto"/>
            </w:tcBorders>
            <w:hideMark/>
          </w:tcPr>
          <w:p w14:paraId="1B4AC26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569</w:t>
            </w:r>
          </w:p>
        </w:tc>
        <w:tc>
          <w:tcPr>
            <w:tcW w:w="528" w:type="dxa"/>
            <w:tcBorders>
              <w:top w:val="single" w:sz="6" w:space="0" w:color="auto"/>
              <w:left w:val="single" w:sz="6" w:space="0" w:color="auto"/>
              <w:bottom w:val="single" w:sz="6" w:space="0" w:color="auto"/>
              <w:right w:val="single" w:sz="6" w:space="0" w:color="auto"/>
            </w:tcBorders>
            <w:hideMark/>
          </w:tcPr>
          <w:p w14:paraId="1E118BF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1.56</w:t>
            </w:r>
          </w:p>
        </w:tc>
        <w:tc>
          <w:tcPr>
            <w:tcW w:w="521" w:type="dxa"/>
            <w:tcBorders>
              <w:top w:val="single" w:sz="6" w:space="0" w:color="auto"/>
              <w:left w:val="single" w:sz="6" w:space="0" w:color="auto"/>
              <w:bottom w:val="single" w:sz="6" w:space="0" w:color="auto"/>
              <w:right w:val="single" w:sz="6" w:space="0" w:color="auto"/>
            </w:tcBorders>
            <w:hideMark/>
          </w:tcPr>
          <w:p w14:paraId="2232E24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5" w:type="dxa"/>
            <w:tcBorders>
              <w:top w:val="single" w:sz="6" w:space="0" w:color="auto"/>
              <w:left w:val="single" w:sz="6" w:space="0" w:color="auto"/>
              <w:bottom w:val="single" w:sz="6" w:space="0" w:color="auto"/>
              <w:right w:val="single" w:sz="6" w:space="0" w:color="auto"/>
            </w:tcBorders>
            <w:hideMark/>
          </w:tcPr>
          <w:p w14:paraId="151E81D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21" w:type="dxa"/>
            <w:tcBorders>
              <w:top w:val="single" w:sz="6" w:space="0" w:color="auto"/>
              <w:left w:val="single" w:sz="6" w:space="0" w:color="auto"/>
              <w:bottom w:val="single" w:sz="6" w:space="0" w:color="auto"/>
              <w:right w:val="single" w:sz="6" w:space="0" w:color="auto"/>
            </w:tcBorders>
            <w:hideMark/>
          </w:tcPr>
          <w:p w14:paraId="4E67C30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7DB0A76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6" w:type="dxa"/>
            <w:tcBorders>
              <w:top w:val="single" w:sz="6" w:space="0" w:color="auto"/>
              <w:left w:val="single" w:sz="6" w:space="0" w:color="auto"/>
              <w:bottom w:val="single" w:sz="6" w:space="0" w:color="auto"/>
              <w:right w:val="single" w:sz="6" w:space="0" w:color="auto"/>
            </w:tcBorders>
            <w:hideMark/>
          </w:tcPr>
          <w:p w14:paraId="7D1439F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0C00C79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r>
      <w:tr w:rsidR="00546FBD" w14:paraId="1E9DF1B3"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5E2B25F7"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St Margaret's - Spring Valley</w:t>
            </w:r>
          </w:p>
        </w:tc>
        <w:tc>
          <w:tcPr>
            <w:tcW w:w="555" w:type="dxa"/>
            <w:tcBorders>
              <w:top w:val="single" w:sz="6" w:space="0" w:color="auto"/>
              <w:left w:val="single" w:sz="6" w:space="0" w:color="auto"/>
              <w:bottom w:val="single" w:sz="6" w:space="0" w:color="auto"/>
              <w:right w:val="single" w:sz="6" w:space="0" w:color="auto"/>
            </w:tcBorders>
            <w:hideMark/>
          </w:tcPr>
          <w:p w14:paraId="385C61E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287</w:t>
            </w:r>
          </w:p>
        </w:tc>
        <w:tc>
          <w:tcPr>
            <w:tcW w:w="595" w:type="dxa"/>
            <w:tcBorders>
              <w:top w:val="single" w:sz="6" w:space="0" w:color="auto"/>
              <w:left w:val="single" w:sz="6" w:space="0" w:color="auto"/>
              <w:bottom w:val="single" w:sz="6" w:space="0" w:color="auto"/>
              <w:right w:val="single" w:sz="6" w:space="0" w:color="auto"/>
            </w:tcBorders>
            <w:hideMark/>
          </w:tcPr>
          <w:p w14:paraId="4B24A75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564</w:t>
            </w:r>
          </w:p>
        </w:tc>
        <w:tc>
          <w:tcPr>
            <w:tcW w:w="538" w:type="dxa"/>
            <w:tcBorders>
              <w:top w:val="single" w:sz="6" w:space="0" w:color="auto"/>
              <w:left w:val="single" w:sz="6" w:space="0" w:color="auto"/>
              <w:bottom w:val="single" w:sz="6" w:space="0" w:color="auto"/>
              <w:right w:val="single" w:sz="6" w:space="0" w:color="auto"/>
            </w:tcBorders>
            <w:hideMark/>
          </w:tcPr>
          <w:p w14:paraId="5834BF4C"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1.55</w:t>
            </w:r>
          </w:p>
        </w:tc>
        <w:tc>
          <w:tcPr>
            <w:tcW w:w="595" w:type="dxa"/>
            <w:tcBorders>
              <w:top w:val="single" w:sz="6" w:space="0" w:color="auto"/>
              <w:left w:val="single" w:sz="6" w:space="0" w:color="auto"/>
              <w:bottom w:val="single" w:sz="6" w:space="0" w:color="auto"/>
              <w:right w:val="single" w:sz="6" w:space="0" w:color="auto"/>
            </w:tcBorders>
            <w:hideMark/>
          </w:tcPr>
          <w:p w14:paraId="7A9BA8C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268</w:t>
            </w:r>
          </w:p>
        </w:tc>
        <w:tc>
          <w:tcPr>
            <w:tcW w:w="595" w:type="dxa"/>
            <w:tcBorders>
              <w:top w:val="single" w:sz="6" w:space="0" w:color="auto"/>
              <w:left w:val="single" w:sz="6" w:space="0" w:color="auto"/>
              <w:bottom w:val="single" w:sz="6" w:space="0" w:color="auto"/>
              <w:right w:val="single" w:sz="6" w:space="0" w:color="auto"/>
            </w:tcBorders>
            <w:hideMark/>
          </w:tcPr>
          <w:p w14:paraId="40A63F1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534</w:t>
            </w:r>
          </w:p>
        </w:tc>
        <w:tc>
          <w:tcPr>
            <w:tcW w:w="538" w:type="dxa"/>
            <w:tcBorders>
              <w:top w:val="single" w:sz="6" w:space="0" w:color="auto"/>
              <w:left w:val="single" w:sz="6" w:space="0" w:color="auto"/>
              <w:bottom w:val="single" w:sz="6" w:space="0" w:color="auto"/>
              <w:right w:val="single" w:sz="6" w:space="0" w:color="auto"/>
            </w:tcBorders>
            <w:hideMark/>
          </w:tcPr>
          <w:p w14:paraId="44CF581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1.46</w:t>
            </w:r>
          </w:p>
        </w:tc>
        <w:tc>
          <w:tcPr>
            <w:tcW w:w="547" w:type="dxa"/>
            <w:tcBorders>
              <w:top w:val="single" w:sz="6" w:space="0" w:color="auto"/>
              <w:left w:val="single" w:sz="6" w:space="0" w:color="auto"/>
              <w:bottom w:val="single" w:sz="6" w:space="0" w:color="auto"/>
              <w:right w:val="single" w:sz="6" w:space="0" w:color="auto"/>
            </w:tcBorders>
            <w:hideMark/>
          </w:tcPr>
          <w:p w14:paraId="6173DC3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49</w:t>
            </w:r>
          </w:p>
        </w:tc>
        <w:tc>
          <w:tcPr>
            <w:tcW w:w="595" w:type="dxa"/>
            <w:tcBorders>
              <w:top w:val="single" w:sz="6" w:space="0" w:color="auto"/>
              <w:left w:val="single" w:sz="6" w:space="0" w:color="auto"/>
              <w:bottom w:val="single" w:sz="6" w:space="0" w:color="auto"/>
              <w:right w:val="single" w:sz="6" w:space="0" w:color="auto"/>
            </w:tcBorders>
            <w:hideMark/>
          </w:tcPr>
          <w:p w14:paraId="34D45D6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96</w:t>
            </w:r>
          </w:p>
        </w:tc>
        <w:tc>
          <w:tcPr>
            <w:tcW w:w="528" w:type="dxa"/>
            <w:tcBorders>
              <w:top w:val="single" w:sz="6" w:space="0" w:color="auto"/>
              <w:left w:val="single" w:sz="6" w:space="0" w:color="auto"/>
              <w:bottom w:val="single" w:sz="6" w:space="0" w:color="auto"/>
              <w:right w:val="single" w:sz="6" w:space="0" w:color="auto"/>
            </w:tcBorders>
            <w:hideMark/>
          </w:tcPr>
          <w:p w14:paraId="5211464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0.26</w:t>
            </w:r>
          </w:p>
        </w:tc>
        <w:tc>
          <w:tcPr>
            <w:tcW w:w="521" w:type="dxa"/>
            <w:tcBorders>
              <w:top w:val="single" w:sz="6" w:space="0" w:color="auto"/>
              <w:left w:val="single" w:sz="6" w:space="0" w:color="auto"/>
              <w:bottom w:val="single" w:sz="6" w:space="0" w:color="auto"/>
              <w:right w:val="single" w:sz="6" w:space="0" w:color="auto"/>
            </w:tcBorders>
            <w:hideMark/>
          </w:tcPr>
          <w:p w14:paraId="7BC24BFD"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5" w:type="dxa"/>
            <w:tcBorders>
              <w:top w:val="single" w:sz="6" w:space="0" w:color="auto"/>
              <w:left w:val="single" w:sz="6" w:space="0" w:color="auto"/>
              <w:bottom w:val="single" w:sz="6" w:space="0" w:color="auto"/>
              <w:right w:val="single" w:sz="6" w:space="0" w:color="auto"/>
            </w:tcBorders>
            <w:hideMark/>
          </w:tcPr>
          <w:p w14:paraId="67EA1135"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21" w:type="dxa"/>
            <w:tcBorders>
              <w:top w:val="single" w:sz="6" w:space="0" w:color="auto"/>
              <w:left w:val="single" w:sz="6" w:space="0" w:color="auto"/>
              <w:bottom w:val="single" w:sz="6" w:space="0" w:color="auto"/>
              <w:right w:val="single" w:sz="6" w:space="0" w:color="auto"/>
            </w:tcBorders>
            <w:hideMark/>
          </w:tcPr>
          <w:p w14:paraId="19A31877"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20EE4A8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96" w:type="dxa"/>
            <w:tcBorders>
              <w:top w:val="single" w:sz="6" w:space="0" w:color="auto"/>
              <w:left w:val="single" w:sz="6" w:space="0" w:color="auto"/>
              <w:bottom w:val="single" w:sz="6" w:space="0" w:color="auto"/>
              <w:right w:val="single" w:sz="6" w:space="0" w:color="auto"/>
            </w:tcBorders>
            <w:hideMark/>
          </w:tcPr>
          <w:p w14:paraId="70ADC07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c>
          <w:tcPr>
            <w:tcW w:w="537" w:type="dxa"/>
            <w:tcBorders>
              <w:top w:val="single" w:sz="6" w:space="0" w:color="auto"/>
              <w:left w:val="single" w:sz="6" w:space="0" w:color="auto"/>
              <w:bottom w:val="single" w:sz="6" w:space="0" w:color="auto"/>
              <w:right w:val="single" w:sz="6" w:space="0" w:color="auto"/>
            </w:tcBorders>
            <w:hideMark/>
          </w:tcPr>
          <w:p w14:paraId="54BE2BAA"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w:t>
            </w:r>
          </w:p>
        </w:tc>
      </w:tr>
      <w:tr w:rsidR="00546FBD" w14:paraId="7ED17D76" w14:textId="77777777">
        <w:trPr>
          <w:trHeight w:val="190"/>
        </w:trPr>
        <w:tc>
          <w:tcPr>
            <w:tcW w:w="1286" w:type="dxa"/>
            <w:tcBorders>
              <w:top w:val="single" w:sz="6" w:space="0" w:color="auto"/>
              <w:left w:val="single" w:sz="6" w:space="0" w:color="auto"/>
              <w:bottom w:val="single" w:sz="6" w:space="0" w:color="auto"/>
              <w:right w:val="single" w:sz="6" w:space="0" w:color="auto"/>
            </w:tcBorders>
            <w:hideMark/>
          </w:tcPr>
          <w:p w14:paraId="2C4E2ACF"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Total </w:t>
            </w:r>
          </w:p>
        </w:tc>
        <w:tc>
          <w:tcPr>
            <w:tcW w:w="555" w:type="dxa"/>
            <w:tcBorders>
              <w:top w:val="single" w:sz="6" w:space="0" w:color="auto"/>
              <w:left w:val="single" w:sz="6" w:space="0" w:color="auto"/>
              <w:bottom w:val="single" w:sz="6" w:space="0" w:color="auto"/>
              <w:right w:val="single" w:sz="6" w:space="0" w:color="auto"/>
            </w:tcBorders>
            <w:hideMark/>
          </w:tcPr>
          <w:p w14:paraId="4DCD055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1095</w:t>
            </w:r>
          </w:p>
        </w:tc>
        <w:tc>
          <w:tcPr>
            <w:tcW w:w="595" w:type="dxa"/>
            <w:tcBorders>
              <w:top w:val="single" w:sz="6" w:space="0" w:color="auto"/>
              <w:left w:val="single" w:sz="6" w:space="0" w:color="auto"/>
              <w:bottom w:val="single" w:sz="6" w:space="0" w:color="auto"/>
              <w:right w:val="single" w:sz="6" w:space="0" w:color="auto"/>
            </w:tcBorders>
            <w:hideMark/>
          </w:tcPr>
          <w:p w14:paraId="4D51BE2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2398</w:t>
            </w:r>
          </w:p>
        </w:tc>
        <w:tc>
          <w:tcPr>
            <w:tcW w:w="538" w:type="dxa"/>
            <w:tcBorders>
              <w:top w:val="single" w:sz="6" w:space="0" w:color="auto"/>
              <w:left w:val="single" w:sz="6" w:space="0" w:color="auto"/>
              <w:bottom w:val="single" w:sz="6" w:space="0" w:color="auto"/>
              <w:right w:val="single" w:sz="6" w:space="0" w:color="auto"/>
            </w:tcBorders>
            <w:hideMark/>
          </w:tcPr>
          <w:p w14:paraId="53F8D42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6.58</w:t>
            </w:r>
          </w:p>
        </w:tc>
        <w:tc>
          <w:tcPr>
            <w:tcW w:w="595" w:type="dxa"/>
            <w:tcBorders>
              <w:top w:val="single" w:sz="6" w:space="0" w:color="auto"/>
              <w:left w:val="single" w:sz="6" w:space="0" w:color="auto"/>
              <w:bottom w:val="single" w:sz="6" w:space="0" w:color="auto"/>
              <w:right w:val="single" w:sz="6" w:space="0" w:color="auto"/>
            </w:tcBorders>
            <w:hideMark/>
          </w:tcPr>
          <w:p w14:paraId="0BF0C5C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1094</w:t>
            </w:r>
          </w:p>
        </w:tc>
        <w:tc>
          <w:tcPr>
            <w:tcW w:w="595" w:type="dxa"/>
            <w:tcBorders>
              <w:top w:val="single" w:sz="6" w:space="0" w:color="auto"/>
              <w:left w:val="single" w:sz="6" w:space="0" w:color="auto"/>
              <w:bottom w:val="single" w:sz="6" w:space="0" w:color="auto"/>
              <w:right w:val="single" w:sz="6" w:space="0" w:color="auto"/>
            </w:tcBorders>
            <w:hideMark/>
          </w:tcPr>
          <w:p w14:paraId="2EE00756"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2340</w:t>
            </w:r>
          </w:p>
        </w:tc>
        <w:tc>
          <w:tcPr>
            <w:tcW w:w="538" w:type="dxa"/>
            <w:tcBorders>
              <w:top w:val="single" w:sz="6" w:space="0" w:color="auto"/>
              <w:left w:val="single" w:sz="6" w:space="0" w:color="auto"/>
              <w:bottom w:val="single" w:sz="6" w:space="0" w:color="auto"/>
              <w:right w:val="single" w:sz="6" w:space="0" w:color="auto"/>
            </w:tcBorders>
            <w:hideMark/>
          </w:tcPr>
          <w:p w14:paraId="63862FE1"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6.41</w:t>
            </w:r>
          </w:p>
        </w:tc>
        <w:tc>
          <w:tcPr>
            <w:tcW w:w="547" w:type="dxa"/>
            <w:tcBorders>
              <w:top w:val="single" w:sz="6" w:space="0" w:color="auto"/>
              <w:left w:val="single" w:sz="6" w:space="0" w:color="auto"/>
              <w:bottom w:val="single" w:sz="6" w:space="0" w:color="auto"/>
              <w:right w:val="single" w:sz="6" w:space="0" w:color="auto"/>
            </w:tcBorders>
            <w:hideMark/>
          </w:tcPr>
          <w:p w14:paraId="2DE7A913"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731</w:t>
            </w:r>
          </w:p>
        </w:tc>
        <w:tc>
          <w:tcPr>
            <w:tcW w:w="595" w:type="dxa"/>
            <w:tcBorders>
              <w:top w:val="single" w:sz="6" w:space="0" w:color="auto"/>
              <w:left w:val="single" w:sz="6" w:space="0" w:color="auto"/>
              <w:bottom w:val="single" w:sz="6" w:space="0" w:color="auto"/>
              <w:right w:val="single" w:sz="6" w:space="0" w:color="auto"/>
            </w:tcBorders>
            <w:hideMark/>
          </w:tcPr>
          <w:p w14:paraId="2B4E0BAE"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1639</w:t>
            </w:r>
          </w:p>
        </w:tc>
        <w:tc>
          <w:tcPr>
            <w:tcW w:w="528" w:type="dxa"/>
            <w:tcBorders>
              <w:top w:val="single" w:sz="6" w:space="0" w:color="auto"/>
              <w:left w:val="single" w:sz="6" w:space="0" w:color="auto"/>
              <w:bottom w:val="single" w:sz="6" w:space="0" w:color="auto"/>
              <w:right w:val="single" w:sz="6" w:space="0" w:color="auto"/>
            </w:tcBorders>
            <w:hideMark/>
          </w:tcPr>
          <w:p w14:paraId="6C22DA84"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4.49</w:t>
            </w:r>
          </w:p>
        </w:tc>
        <w:tc>
          <w:tcPr>
            <w:tcW w:w="521" w:type="dxa"/>
            <w:tcBorders>
              <w:top w:val="single" w:sz="6" w:space="0" w:color="auto"/>
              <w:left w:val="single" w:sz="6" w:space="0" w:color="auto"/>
              <w:bottom w:val="single" w:sz="6" w:space="0" w:color="auto"/>
              <w:right w:val="single" w:sz="6" w:space="0" w:color="auto"/>
            </w:tcBorders>
            <w:hideMark/>
          </w:tcPr>
          <w:p w14:paraId="1025DEA9"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585</w:t>
            </w:r>
          </w:p>
        </w:tc>
        <w:tc>
          <w:tcPr>
            <w:tcW w:w="595" w:type="dxa"/>
            <w:tcBorders>
              <w:top w:val="single" w:sz="6" w:space="0" w:color="auto"/>
              <w:left w:val="single" w:sz="6" w:space="0" w:color="auto"/>
              <w:bottom w:val="single" w:sz="6" w:space="0" w:color="auto"/>
              <w:right w:val="single" w:sz="6" w:space="0" w:color="auto"/>
            </w:tcBorders>
            <w:hideMark/>
          </w:tcPr>
          <w:p w14:paraId="17DBB1AB"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1309</w:t>
            </w:r>
          </w:p>
        </w:tc>
        <w:tc>
          <w:tcPr>
            <w:tcW w:w="521" w:type="dxa"/>
            <w:tcBorders>
              <w:top w:val="single" w:sz="6" w:space="0" w:color="auto"/>
              <w:left w:val="single" w:sz="6" w:space="0" w:color="auto"/>
              <w:bottom w:val="single" w:sz="6" w:space="0" w:color="auto"/>
              <w:right w:val="single" w:sz="6" w:space="0" w:color="auto"/>
            </w:tcBorders>
            <w:hideMark/>
          </w:tcPr>
          <w:p w14:paraId="623BB06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3.59</w:t>
            </w:r>
          </w:p>
        </w:tc>
        <w:tc>
          <w:tcPr>
            <w:tcW w:w="537" w:type="dxa"/>
            <w:tcBorders>
              <w:top w:val="single" w:sz="6" w:space="0" w:color="auto"/>
              <w:left w:val="single" w:sz="6" w:space="0" w:color="auto"/>
              <w:bottom w:val="single" w:sz="6" w:space="0" w:color="auto"/>
              <w:right w:val="single" w:sz="6" w:space="0" w:color="auto"/>
            </w:tcBorders>
            <w:hideMark/>
          </w:tcPr>
          <w:p w14:paraId="26EB63F8"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672</w:t>
            </w:r>
          </w:p>
        </w:tc>
        <w:tc>
          <w:tcPr>
            <w:tcW w:w="596" w:type="dxa"/>
            <w:tcBorders>
              <w:top w:val="single" w:sz="6" w:space="0" w:color="auto"/>
              <w:left w:val="single" w:sz="6" w:space="0" w:color="auto"/>
              <w:bottom w:val="single" w:sz="6" w:space="0" w:color="auto"/>
              <w:right w:val="single" w:sz="6" w:space="0" w:color="auto"/>
            </w:tcBorders>
            <w:hideMark/>
          </w:tcPr>
          <w:p w14:paraId="2F66E0EF"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1444</w:t>
            </w:r>
          </w:p>
        </w:tc>
        <w:tc>
          <w:tcPr>
            <w:tcW w:w="537" w:type="dxa"/>
            <w:tcBorders>
              <w:top w:val="single" w:sz="6" w:space="0" w:color="auto"/>
              <w:left w:val="single" w:sz="6" w:space="0" w:color="auto"/>
              <w:bottom w:val="single" w:sz="6" w:space="0" w:color="auto"/>
              <w:right w:val="single" w:sz="6" w:space="0" w:color="auto"/>
            </w:tcBorders>
            <w:hideMark/>
          </w:tcPr>
          <w:p w14:paraId="18D00160" w14:textId="77777777" w:rsidR="00546FBD" w:rsidRDefault="00546FBD">
            <w:pPr>
              <w:autoSpaceDE w:val="0"/>
              <w:autoSpaceDN w:val="0"/>
              <w:adjustRightInd w:val="0"/>
              <w:spacing w:after="0" w:line="240" w:lineRule="auto"/>
              <w:jc w:val="center"/>
              <w:rPr>
                <w:rFonts w:ascii="Calibri" w:hAnsi="Calibri" w:cs="Calibri"/>
                <w:color w:val="000000"/>
                <w:kern w:val="0"/>
                <w:sz w:val="16"/>
                <w:szCs w:val="16"/>
              </w:rPr>
            </w:pPr>
            <w:r>
              <w:rPr>
                <w:rFonts w:ascii="Calibri" w:hAnsi="Calibri" w:cs="Calibri"/>
                <w:color w:val="000000"/>
                <w:kern w:val="0"/>
                <w:sz w:val="16"/>
                <w:szCs w:val="16"/>
              </w:rPr>
              <w:t>3.96</w:t>
            </w:r>
          </w:p>
        </w:tc>
      </w:tr>
      <w:tr w:rsidR="00546FBD" w14:paraId="01BA8865" w14:textId="77777777">
        <w:trPr>
          <w:trHeight w:val="190"/>
        </w:trPr>
        <w:tc>
          <w:tcPr>
            <w:tcW w:w="1286" w:type="dxa"/>
          </w:tcPr>
          <w:p w14:paraId="45C723E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55" w:type="dxa"/>
          </w:tcPr>
          <w:p w14:paraId="03B967D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7AD1F799"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8" w:type="dxa"/>
          </w:tcPr>
          <w:p w14:paraId="6414ADE1"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085F6FFA"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50577820"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8" w:type="dxa"/>
          </w:tcPr>
          <w:p w14:paraId="46A84734"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47" w:type="dxa"/>
          </w:tcPr>
          <w:p w14:paraId="40C07F17"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33D8701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8" w:type="dxa"/>
          </w:tcPr>
          <w:p w14:paraId="1151214A"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7076BBD1"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16103A0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078E4CF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792AC12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Pr>
          <w:p w14:paraId="784185F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04BDD5AA"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r w:rsidR="00546FBD" w14:paraId="28B96336" w14:textId="77777777">
        <w:trPr>
          <w:trHeight w:val="190"/>
        </w:trPr>
        <w:tc>
          <w:tcPr>
            <w:tcW w:w="1286" w:type="dxa"/>
            <w:gridSpan w:val="7"/>
            <w:hideMark/>
          </w:tcPr>
          <w:p w14:paraId="6C0F2F8E"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Sources: HFSRB Profile data and Annual Hospital Questionnaires</w:t>
            </w:r>
          </w:p>
        </w:tc>
        <w:tc>
          <w:tcPr>
            <w:tcW w:w="547" w:type="dxa"/>
          </w:tcPr>
          <w:p w14:paraId="1DA04284"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282489F6"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8" w:type="dxa"/>
          </w:tcPr>
          <w:p w14:paraId="1CCD6B3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0F964C49"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13F94E4F"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5E3DF29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09911035"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Pr>
          <w:p w14:paraId="1D278A50"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10F1D65D"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r w:rsidR="00546FBD" w14:paraId="46970EA6" w14:textId="77777777">
        <w:trPr>
          <w:trHeight w:val="190"/>
        </w:trPr>
        <w:tc>
          <w:tcPr>
            <w:tcW w:w="1286" w:type="dxa"/>
            <w:gridSpan w:val="4"/>
            <w:hideMark/>
          </w:tcPr>
          <w:p w14:paraId="6B1FD5A6"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       AHQs for SMH-SV 2021 and 2022</w:t>
            </w:r>
          </w:p>
        </w:tc>
        <w:tc>
          <w:tcPr>
            <w:tcW w:w="595" w:type="dxa"/>
          </w:tcPr>
          <w:p w14:paraId="3F5422A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19C19F42"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8" w:type="dxa"/>
          </w:tcPr>
          <w:p w14:paraId="34076ADD"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47" w:type="dxa"/>
          </w:tcPr>
          <w:p w14:paraId="1B9B697E"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342ACC02"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8" w:type="dxa"/>
          </w:tcPr>
          <w:p w14:paraId="68E13C45"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23D21137"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4CEB1EE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730D7F66"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67DD5314"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Pr>
          <w:p w14:paraId="30C91D2E"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2E712B4E"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r w:rsidR="00546FBD" w14:paraId="1CCB6ECF" w14:textId="77777777">
        <w:trPr>
          <w:trHeight w:val="190"/>
        </w:trPr>
        <w:tc>
          <w:tcPr>
            <w:tcW w:w="1286" w:type="dxa"/>
            <w:gridSpan w:val="5"/>
            <w:hideMark/>
          </w:tcPr>
          <w:p w14:paraId="2C19E2CD"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       AHQ for SMH-Peru 2021; </w:t>
            </w:r>
            <w:proofErr w:type="spellStart"/>
            <w:r>
              <w:rPr>
                <w:rFonts w:ascii="Calibri" w:hAnsi="Calibri" w:cs="Calibri"/>
                <w:color w:val="000000"/>
                <w:kern w:val="0"/>
                <w:sz w:val="16"/>
                <w:szCs w:val="16"/>
              </w:rPr>
              <w:t>Compdata</w:t>
            </w:r>
            <w:proofErr w:type="spellEnd"/>
            <w:r>
              <w:rPr>
                <w:rFonts w:ascii="Calibri" w:hAnsi="Calibri" w:cs="Calibri"/>
                <w:color w:val="000000"/>
                <w:kern w:val="0"/>
                <w:sz w:val="16"/>
                <w:szCs w:val="16"/>
              </w:rPr>
              <w:t xml:space="preserve"> for 2022</w:t>
            </w:r>
          </w:p>
        </w:tc>
        <w:tc>
          <w:tcPr>
            <w:tcW w:w="595" w:type="dxa"/>
          </w:tcPr>
          <w:p w14:paraId="781EACE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8" w:type="dxa"/>
          </w:tcPr>
          <w:p w14:paraId="4BDC49B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47" w:type="dxa"/>
          </w:tcPr>
          <w:p w14:paraId="5D0436F6"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05BD5A8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8" w:type="dxa"/>
          </w:tcPr>
          <w:p w14:paraId="4C46BABE"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5076F2B9"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7E4A8C07"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0CEAED2B"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2B995194"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Pr>
          <w:p w14:paraId="33DB7521"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05294F14"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r w:rsidR="00546FBD" w14:paraId="0E7DD39A" w14:textId="77777777">
        <w:trPr>
          <w:trHeight w:val="190"/>
        </w:trPr>
        <w:tc>
          <w:tcPr>
            <w:tcW w:w="1286" w:type="dxa"/>
            <w:gridSpan w:val="10"/>
            <w:hideMark/>
          </w:tcPr>
          <w:p w14:paraId="4366CC0C" w14:textId="77777777" w:rsidR="00546FBD" w:rsidRDefault="00546FBD">
            <w:pPr>
              <w:autoSpaceDE w:val="0"/>
              <w:autoSpaceDN w:val="0"/>
              <w:adjustRightInd w:val="0"/>
              <w:spacing w:after="0" w:line="240" w:lineRule="auto"/>
              <w:rPr>
                <w:rFonts w:ascii="Calibri" w:hAnsi="Calibri" w:cs="Calibri"/>
                <w:color w:val="000000"/>
                <w:kern w:val="0"/>
                <w:sz w:val="16"/>
                <w:szCs w:val="16"/>
              </w:rPr>
            </w:pPr>
            <w:r>
              <w:rPr>
                <w:rFonts w:ascii="Calibri" w:hAnsi="Calibri" w:cs="Calibri"/>
                <w:color w:val="000000"/>
                <w:kern w:val="0"/>
                <w:sz w:val="16"/>
                <w:szCs w:val="16"/>
              </w:rPr>
              <w:t xml:space="preserve">       Prelim 2024 AHQ data for SEMC-Ottawa, SEMC-Peru, Saint Paul, Saint Clare (not final) </w:t>
            </w:r>
          </w:p>
        </w:tc>
        <w:tc>
          <w:tcPr>
            <w:tcW w:w="521" w:type="dxa"/>
          </w:tcPr>
          <w:p w14:paraId="59AEC1D3"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5" w:type="dxa"/>
          </w:tcPr>
          <w:p w14:paraId="204E90D9"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21" w:type="dxa"/>
          </w:tcPr>
          <w:p w14:paraId="01179C78"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01DA4D96"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96" w:type="dxa"/>
          </w:tcPr>
          <w:p w14:paraId="2EDF2A7E"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c>
          <w:tcPr>
            <w:tcW w:w="537" w:type="dxa"/>
          </w:tcPr>
          <w:p w14:paraId="426DEF30" w14:textId="77777777" w:rsidR="00546FBD" w:rsidRDefault="00546FBD">
            <w:pPr>
              <w:autoSpaceDE w:val="0"/>
              <w:autoSpaceDN w:val="0"/>
              <w:adjustRightInd w:val="0"/>
              <w:spacing w:after="0" w:line="240" w:lineRule="auto"/>
              <w:jc w:val="right"/>
              <w:rPr>
                <w:rFonts w:ascii="Calibri" w:hAnsi="Calibri" w:cs="Calibri"/>
                <w:color w:val="000000"/>
                <w:kern w:val="0"/>
                <w:sz w:val="16"/>
                <w:szCs w:val="16"/>
              </w:rPr>
            </w:pPr>
          </w:p>
        </w:tc>
      </w:tr>
    </w:tbl>
    <w:p w14:paraId="0C2B7DEF" w14:textId="77777777" w:rsidR="00546FBD" w:rsidRDefault="00546FBD" w:rsidP="00546FBD">
      <w:pPr>
        <w:spacing w:after="0" w:line="240" w:lineRule="auto"/>
      </w:pPr>
    </w:p>
    <w:p w14:paraId="7B8AFC22" w14:textId="77777777" w:rsidR="00546FBD" w:rsidRDefault="00546FBD" w:rsidP="00546FBD">
      <w:pPr>
        <w:spacing w:after="0" w:line="240" w:lineRule="auto"/>
        <w:rPr>
          <w:u w:val="single"/>
        </w:rPr>
      </w:pPr>
      <w:r>
        <w:rPr>
          <w:u w:val="single"/>
        </w:rPr>
        <w:t>Obstetrics</w:t>
      </w:r>
    </w:p>
    <w:p w14:paraId="1DF79B0A" w14:textId="77777777" w:rsidR="00546FBD" w:rsidRDefault="00546FBD" w:rsidP="00546FBD">
      <w:pPr>
        <w:spacing w:after="0" w:line="240" w:lineRule="auto"/>
      </w:pPr>
      <w:r>
        <w:t xml:space="preserve">The 11-bed obstetrics unit at SEMC-Peru will take the place of the 14 bed OB unit at SEMC-Ottawa. The above table shows that the total average daily census for the three hospitals providing OB services in C-02 was a maximum of 6.58 patients in 2020.   The 11-bed unit </w:t>
      </w:r>
      <w:proofErr w:type="gramStart"/>
      <w:r>
        <w:t>is</w:t>
      </w:r>
      <w:proofErr w:type="gramEnd"/>
      <w:r>
        <w:t xml:space="preserve"> ample capacity to accommodate this volume. 6.58 patients ADC is 60% occupancy of the 11 beds. The State occupancy standard is 75%-78% for Obstetrics based on different levels of ADC above 10 patients. For planning areas with ADC of 10 or less (applicable to C-02), the occupancy standard is 60%. </w:t>
      </w:r>
      <w:bookmarkStart w:id="0" w:name="_Hlk207023027"/>
      <w:r>
        <w:t>(</w:t>
      </w:r>
      <w:r>
        <w:rPr>
          <w:i/>
          <w:iCs/>
        </w:rPr>
        <w:t>Inventory of Health Care Facilities and Services and Need Determinations, 12/18/2023</w:t>
      </w:r>
      <w:r>
        <w:t xml:space="preserve">.) </w:t>
      </w:r>
      <w:bookmarkEnd w:id="0"/>
    </w:p>
    <w:p w14:paraId="3F039DAF" w14:textId="77777777" w:rsidR="00546FBD" w:rsidRDefault="00546FBD" w:rsidP="00546FBD">
      <w:pPr>
        <w:spacing w:after="0" w:line="240" w:lineRule="auto"/>
      </w:pPr>
    </w:p>
    <w:p w14:paraId="08C50E41" w14:textId="77777777" w:rsidR="00546FBD" w:rsidRDefault="00546FBD" w:rsidP="00546FBD">
      <w:pPr>
        <w:spacing w:after="0" w:line="240" w:lineRule="auto"/>
      </w:pPr>
      <w:r>
        <w:t xml:space="preserve">The </w:t>
      </w:r>
      <w:r>
        <w:rPr>
          <w:i/>
          <w:iCs/>
        </w:rPr>
        <w:t>Inventory of Health Care Facilities and Services and Need Determinations, 12/18/2023</w:t>
      </w:r>
      <w:r>
        <w:t xml:space="preserve"> shows a calculated need for 13 obstetrics/gynecology beds in Planning Area C-02.  Based on the historic levels for the past 5 years, the 11 beds at SEMC-Peru </w:t>
      </w:r>
      <w:proofErr w:type="gramStart"/>
      <w:r>
        <w:t>is</w:t>
      </w:r>
      <w:proofErr w:type="gramEnd"/>
      <w:r>
        <w:t xml:space="preserve"> sufficient to meet area needs.  If it is found that additional OB beds are needed, OSF will work with the HFSRB staff and IDPH licensing to determine the best approach for adding capacity. There is readily available adjacent space to expand the unit at SEMC-Peru that can be activated, with the appropriate HFSRB process. </w:t>
      </w:r>
    </w:p>
    <w:p w14:paraId="0AC098A0" w14:textId="77777777" w:rsidR="00546FBD" w:rsidRDefault="00546FBD" w:rsidP="00546FBD">
      <w:pPr>
        <w:spacing w:after="0" w:line="240" w:lineRule="auto"/>
      </w:pPr>
    </w:p>
    <w:p w14:paraId="19ABF0C5" w14:textId="77777777" w:rsidR="00546FBD" w:rsidRDefault="00546FBD" w:rsidP="00546FBD">
      <w:pPr>
        <w:spacing w:after="0" w:line="240" w:lineRule="auto"/>
        <w:rPr>
          <w:u w:val="single"/>
        </w:rPr>
      </w:pPr>
      <w:r>
        <w:rPr>
          <w:u w:val="single"/>
        </w:rPr>
        <w:t>ICU</w:t>
      </w:r>
    </w:p>
    <w:p w14:paraId="74406358" w14:textId="77777777" w:rsidR="00546FBD" w:rsidRDefault="00546FBD" w:rsidP="00546FBD">
      <w:pPr>
        <w:spacing w:after="0" w:line="240" w:lineRule="auto"/>
      </w:pPr>
      <w:r>
        <w:lastRenderedPageBreak/>
        <w:t xml:space="preserve">The table above shows that the total ICU average daily census was a maximum of 9.10 patients at the combined five hospitals in C-02 providing ICU care in 2021. In 2021, the five hospitals had a complement of 22 ICU beds (10 at the two St. Margaret’s hospitals that closed in 2023, 5 at SEMC-Ottawa, 4 at Saint Paul Medical Center and 3 at Saint Clare Medical Center).  9.10 patients ADC was a 41% average occupancy of the 22 beds, below the State standard of 60% for ICU care. </w:t>
      </w:r>
    </w:p>
    <w:p w14:paraId="6530267F" w14:textId="77777777" w:rsidR="00546FBD" w:rsidRDefault="00546FBD" w:rsidP="00546FBD">
      <w:pPr>
        <w:spacing w:after="0" w:line="240" w:lineRule="auto"/>
      </w:pPr>
    </w:p>
    <w:p w14:paraId="0341B5F9" w14:textId="77777777" w:rsidR="00546FBD" w:rsidRDefault="00546FBD" w:rsidP="00546FBD">
      <w:pPr>
        <w:spacing w:after="0" w:line="240" w:lineRule="auto"/>
      </w:pPr>
      <w:r>
        <w:t xml:space="preserve">Monthly utilization tracking for 2025 through July shows an average daily census of 3.8 for Obstetrics and 3.8 for ICU at OSF Saint Elizabeth Medical Center – Ottawa. </w:t>
      </w:r>
    </w:p>
    <w:p w14:paraId="0AEED126" w14:textId="77777777" w:rsidR="00546FBD" w:rsidRDefault="00546FBD" w:rsidP="00546FBD">
      <w:pPr>
        <w:spacing w:after="0" w:line="240" w:lineRule="auto"/>
      </w:pPr>
    </w:p>
    <w:p w14:paraId="06DA616C" w14:textId="77777777" w:rsidR="00546FBD" w:rsidRDefault="00546FBD" w:rsidP="00546FBD">
      <w:pPr>
        <w:spacing w:after="0" w:line="240" w:lineRule="auto"/>
      </w:pPr>
      <w:r>
        <w:t xml:space="preserve">Since the closures of the two St. Margaret’s Hospitals, the 12 ICU beds at the three OSF hospitals had a combined ADC of 4.14 patients in 2023 and 4.66 in 2024. The 5 bed ICU unit at SEMC-Ottawa was at the full census of 5 patients much of the time, resulting in a lower available capacity than needed.  The 8-bed unit at SEMC-Peru is expected to accommodate some of the patients now being transported to other ICU units outside the area due to a) previous capacity limitations, and b) for higher level intensive care treatment not available in the smaller units.  The enhanced capabilities due to having specialists with expanded skills concentrated on site at SEMC-Peru will enable some of the residents of C-02 to remain closer to home for their ICU care.     </w:t>
      </w:r>
    </w:p>
    <w:p w14:paraId="02D822B4" w14:textId="77777777" w:rsidR="00546FBD" w:rsidRDefault="00546FBD" w:rsidP="00546FBD">
      <w:pPr>
        <w:spacing w:after="0" w:line="240" w:lineRule="auto"/>
      </w:pPr>
    </w:p>
    <w:p w14:paraId="38B7F9A2" w14:textId="77777777" w:rsidR="00546FBD" w:rsidRDefault="00546FBD" w:rsidP="00546FBD">
      <w:pPr>
        <w:spacing w:after="0" w:line="240" w:lineRule="auto"/>
      </w:pPr>
      <w:r>
        <w:t xml:space="preserve">The opening of the 8-bed unit at SEMC-Peru and discontinuation of the 5-bed unit at SEMC-Ottawa will result in 15 planned ICU beds in C-02: 8 at SEMC-Peru, 4 at OSF Saint Paul Medical Center in Mendota and 3 at OSF Saint Clare Medical Center in Princeton.  According to the State’s </w:t>
      </w:r>
      <w:r>
        <w:rPr>
          <w:i/>
          <w:iCs/>
        </w:rPr>
        <w:t>Inventory</w:t>
      </w:r>
      <w:r>
        <w:t xml:space="preserve"> dated 12/18/2023, there is need for 14 ICU beds in Planning Area C-02. Consequently, the 15 beds are considered ample capacity.  If it turns out that additional capacity is needed, OSF will work with HFSRB to determine the options for adding capacity at SEMC-Peru. </w:t>
      </w:r>
    </w:p>
    <w:p w14:paraId="04F08F2B" w14:textId="77777777" w:rsidR="00546FBD" w:rsidRDefault="00546FBD" w:rsidP="00546FBD">
      <w:pPr>
        <w:spacing w:after="0" w:line="240" w:lineRule="auto"/>
      </w:pPr>
    </w:p>
    <w:p w14:paraId="1BB11F38" w14:textId="77777777" w:rsidR="00546FBD" w:rsidRDefault="00546FBD" w:rsidP="00546FBD">
      <w:pPr>
        <w:spacing w:after="0" w:line="240" w:lineRule="auto"/>
      </w:pPr>
      <w:r>
        <w:t xml:space="preserve">Conclusion: The current bed plan for ICU and OB should be more than sufficient to accommodate historic volumes, as well as reduce some of need for ICU patients to be transported to higher level ICU services outside the planning area.  </w:t>
      </w:r>
    </w:p>
    <w:p w14:paraId="75075C77" w14:textId="77777777" w:rsidR="00546FBD" w:rsidRDefault="00546FBD" w:rsidP="00546FBD">
      <w:pPr>
        <w:spacing w:after="0" w:line="240" w:lineRule="auto"/>
      </w:pPr>
    </w:p>
    <w:p w14:paraId="3673391E" w14:textId="77777777" w:rsidR="00546FBD" w:rsidRDefault="00546FBD" w:rsidP="00546FBD">
      <w:pPr>
        <w:spacing w:after="0" w:line="240" w:lineRule="auto"/>
      </w:pPr>
    </w:p>
    <w:p w14:paraId="7D62FF59" w14:textId="77777777" w:rsidR="00546FBD" w:rsidRPr="007B6470" w:rsidRDefault="00546FBD" w:rsidP="00546FBD">
      <w:pPr>
        <w:spacing w:after="0" w:line="240" w:lineRule="auto"/>
        <w:rPr>
          <w:b/>
          <w:bCs/>
          <w:u w:val="single"/>
        </w:rPr>
      </w:pPr>
      <w:r w:rsidRPr="007B6470">
        <w:rPr>
          <w:b/>
          <w:bCs/>
          <w:u w:val="single"/>
        </w:rPr>
        <w:t xml:space="preserve">4. There are several reasons why patients might choose to go to hospitals in other areas due to reputation, </w:t>
      </w:r>
      <w:proofErr w:type="gramStart"/>
      <w:r w:rsidRPr="007B6470">
        <w:rPr>
          <w:b/>
          <w:bCs/>
          <w:u w:val="single"/>
        </w:rPr>
        <w:t>doctor</w:t>
      </w:r>
      <w:proofErr w:type="gramEnd"/>
      <w:r w:rsidRPr="007B6470">
        <w:rPr>
          <w:b/>
          <w:bCs/>
          <w:u w:val="single"/>
        </w:rPr>
        <w:t xml:space="preserve"> relationships, family connections, insurance networks, or physician referral systems that might direct patients to hospitals outside the planning area. Did you investigate the reasons for individuals leaving the C-02 Hospital Planning Area?   </w:t>
      </w:r>
    </w:p>
    <w:p w14:paraId="59EAF629" w14:textId="77777777" w:rsidR="00546FBD" w:rsidRDefault="00546FBD" w:rsidP="00546FBD">
      <w:pPr>
        <w:spacing w:after="0" w:line="240" w:lineRule="auto"/>
      </w:pPr>
    </w:p>
    <w:p w14:paraId="25F2746A" w14:textId="77777777" w:rsidR="00546FBD" w:rsidRDefault="00546FBD" w:rsidP="00546FBD">
      <w:pPr>
        <w:spacing w:after="0" w:line="240" w:lineRule="auto"/>
      </w:pPr>
      <w:r>
        <w:t xml:space="preserve">This is a good question because </w:t>
      </w:r>
      <w:proofErr w:type="gramStart"/>
      <w:r>
        <w:t>the majority of</w:t>
      </w:r>
      <w:proofErr w:type="gramEnd"/>
      <w:r>
        <w:t xml:space="preserve"> C-02 residents who are admitted for ICU and OB care receive that care at hospitals outside the area for many of the above reasons.  An additional reason is that residents who live near the borders may be admitted </w:t>
      </w:r>
      <w:proofErr w:type="gramStart"/>
      <w:r>
        <w:t>at</w:t>
      </w:r>
      <w:proofErr w:type="gramEnd"/>
      <w:r>
        <w:t xml:space="preserve"> hospitals nearby that are not in the C-02 area. Also, some residents of the area who work in healthcare are employed at hospitals outside the </w:t>
      </w:r>
      <w:proofErr w:type="gramStart"/>
      <w:r>
        <w:t>area, and</w:t>
      </w:r>
      <w:proofErr w:type="gramEnd"/>
      <w:r>
        <w:t xml:space="preserve"> understandably choose to receive their care at </w:t>
      </w:r>
      <w:r>
        <w:lastRenderedPageBreak/>
        <w:t xml:space="preserve">those hospitals. Some of these reasons are difficult to quantify. OSF did investigate these various factors, with assumptions and conclusions as follows. </w:t>
      </w:r>
    </w:p>
    <w:p w14:paraId="6168C11A" w14:textId="77777777" w:rsidR="00546FBD" w:rsidRDefault="00546FBD" w:rsidP="00546FBD">
      <w:pPr>
        <w:spacing w:after="0" w:line="240" w:lineRule="auto"/>
      </w:pPr>
    </w:p>
    <w:p w14:paraId="0AC4DDF0" w14:textId="77777777" w:rsidR="00546FBD" w:rsidRDefault="00546FBD" w:rsidP="00546FBD">
      <w:pPr>
        <w:pStyle w:val="ListParagraph"/>
        <w:numPr>
          <w:ilvl w:val="0"/>
          <w:numId w:val="1"/>
        </w:numPr>
        <w:spacing w:after="0" w:line="240" w:lineRule="auto"/>
        <w:rPr>
          <w:i/>
          <w:iCs/>
        </w:rPr>
      </w:pPr>
      <w:r>
        <w:rPr>
          <w:i/>
          <w:iCs/>
        </w:rPr>
        <w:t>Outreach offices/physician relationships</w:t>
      </w:r>
    </w:p>
    <w:p w14:paraId="3D82EB59" w14:textId="77777777" w:rsidR="00546FBD" w:rsidRDefault="00546FBD" w:rsidP="00546FBD">
      <w:pPr>
        <w:spacing w:after="0" w:line="240" w:lineRule="auto"/>
        <w:rPr>
          <w:i/>
          <w:iCs/>
        </w:rPr>
      </w:pPr>
    </w:p>
    <w:p w14:paraId="628B80C8" w14:textId="77777777" w:rsidR="00546FBD" w:rsidRDefault="00546FBD" w:rsidP="00546FBD">
      <w:pPr>
        <w:spacing w:after="0" w:line="240" w:lineRule="auto"/>
      </w:pPr>
      <w:r>
        <w:t xml:space="preserve">Other hospital providers located outside C-02 have outreach offices in municipalities within C-02, which are strategically located and effective at drawing patients to receive care at their hospitals. </w:t>
      </w:r>
    </w:p>
    <w:p w14:paraId="1CD8757D" w14:textId="77777777" w:rsidR="00546FBD" w:rsidRDefault="00546FBD" w:rsidP="00546FBD">
      <w:pPr>
        <w:spacing w:after="0" w:line="240" w:lineRule="auto"/>
      </w:pPr>
    </w:p>
    <w:p w14:paraId="3720076A" w14:textId="77777777" w:rsidR="00546FBD" w:rsidRDefault="00546FBD" w:rsidP="00546FBD">
      <w:pPr>
        <w:spacing w:after="0" w:line="240" w:lineRule="auto"/>
      </w:pPr>
      <w:r>
        <w:t xml:space="preserve">For example, Morris Hospital has an obstetrics office in Ottawa, with five obstetricians. None of these have sought privileges at SEMC-Ottawa. There is no doubt that they account for a significant part of 243 residents of C-02 who are admitted at Morris Hospital and Healthcare Center.  (Volumes are from Attachment OB-3 of the Supplemental Information submitted on July 22, 2025). This office is expected to continue to care for patients from eastern LaSalle County who will likely continue to be admitted for OB care at Morris Hospital in the future. </w:t>
      </w:r>
    </w:p>
    <w:p w14:paraId="62C94087" w14:textId="77777777" w:rsidR="00546FBD" w:rsidRDefault="00546FBD" w:rsidP="00546FBD">
      <w:pPr>
        <w:spacing w:after="0" w:line="240" w:lineRule="auto"/>
      </w:pPr>
    </w:p>
    <w:p w14:paraId="5DBD5EC5" w14:textId="77777777" w:rsidR="00546FBD" w:rsidRDefault="00546FBD" w:rsidP="00546FBD">
      <w:pPr>
        <w:spacing w:after="0" w:line="240" w:lineRule="auto"/>
      </w:pPr>
      <w:r>
        <w:t xml:space="preserve">Similarly, Rush Copley has an emergency center north of LaSalle County in Yorkville, about 20 minutes from Rush Copley. This facility is a probable source for some of the 14 ICU patients that traveled from Sheridan in northern LaSalle County to Rush Copley in Aurora. </w:t>
      </w:r>
    </w:p>
    <w:p w14:paraId="44E9A2B4" w14:textId="77777777" w:rsidR="00546FBD" w:rsidRDefault="00546FBD" w:rsidP="00546FBD">
      <w:pPr>
        <w:spacing w:after="0" w:line="240" w:lineRule="auto"/>
      </w:pPr>
    </w:p>
    <w:p w14:paraId="5213A5E3" w14:textId="77777777" w:rsidR="00546FBD" w:rsidRDefault="00546FBD" w:rsidP="00546FBD">
      <w:pPr>
        <w:pStyle w:val="ListParagraph"/>
        <w:numPr>
          <w:ilvl w:val="0"/>
          <w:numId w:val="1"/>
        </w:numPr>
        <w:spacing w:after="0" w:line="240" w:lineRule="auto"/>
        <w:rPr>
          <w:i/>
          <w:iCs/>
        </w:rPr>
      </w:pPr>
      <w:r>
        <w:rPr>
          <w:i/>
          <w:iCs/>
        </w:rPr>
        <w:t>Proximity to hospitals beyond C-02 borders</w:t>
      </w:r>
    </w:p>
    <w:p w14:paraId="56CFCEC7" w14:textId="77777777" w:rsidR="00546FBD" w:rsidRDefault="00546FBD" w:rsidP="00546FBD">
      <w:pPr>
        <w:spacing w:after="0" w:line="240" w:lineRule="auto"/>
      </w:pPr>
    </w:p>
    <w:p w14:paraId="7D3C95E9" w14:textId="77777777" w:rsidR="00546FBD" w:rsidRDefault="00546FBD" w:rsidP="00546FBD">
      <w:pPr>
        <w:spacing w:after="0" w:line="240" w:lineRule="auto"/>
      </w:pPr>
      <w:r>
        <w:t xml:space="preserve">Some of the residents of C-02 may choose to go to nearby hospitals outside the area. This factor considers hospitals that are within 20 miles of </w:t>
      </w:r>
      <w:proofErr w:type="gramStart"/>
      <w:r>
        <w:t>a border</w:t>
      </w:r>
      <w:proofErr w:type="gramEnd"/>
      <w:r>
        <w:t xml:space="preserve"> of Planning Area C-02.  There are four hospitals that meet this condition:</w:t>
      </w:r>
    </w:p>
    <w:p w14:paraId="185001E2" w14:textId="77777777" w:rsidR="00546FBD" w:rsidRDefault="00546FBD" w:rsidP="00546FBD">
      <w:pPr>
        <w:spacing w:after="0" w:line="240" w:lineRule="auto"/>
      </w:pPr>
      <w:r>
        <w:t xml:space="preserve">     Morris Hospital, Morris, 13 miles east of the eastern border of C-02  </w:t>
      </w:r>
    </w:p>
    <w:p w14:paraId="506506DA" w14:textId="77777777" w:rsidR="00546FBD" w:rsidRDefault="00546FBD" w:rsidP="00546FBD">
      <w:pPr>
        <w:spacing w:after="0" w:line="240" w:lineRule="auto"/>
      </w:pPr>
      <w:r>
        <w:t xml:space="preserve">     Northwestern Valley West, Sandwich, 12 miles north of the northern border</w:t>
      </w:r>
    </w:p>
    <w:p w14:paraId="4EC4CB89" w14:textId="77777777" w:rsidR="00546FBD" w:rsidRDefault="00546FBD" w:rsidP="00546FBD">
      <w:pPr>
        <w:spacing w:after="0" w:line="240" w:lineRule="auto"/>
      </w:pPr>
      <w:r>
        <w:t xml:space="preserve">     OSF Saint Luke’s Medical Center, Kewanee, 9 miles west of the western border </w:t>
      </w:r>
    </w:p>
    <w:p w14:paraId="6EC127A6" w14:textId="77777777" w:rsidR="00546FBD" w:rsidRDefault="00546FBD" w:rsidP="00546FBD">
      <w:pPr>
        <w:spacing w:after="0" w:line="240" w:lineRule="auto"/>
      </w:pPr>
      <w:r>
        <w:t xml:space="preserve">     OSF Saint James John W. Albrecht, Pontiac, 20 miles from the southern border</w:t>
      </w:r>
    </w:p>
    <w:p w14:paraId="031B0631" w14:textId="77777777" w:rsidR="00546FBD" w:rsidRDefault="00546FBD" w:rsidP="00546FBD">
      <w:pPr>
        <w:spacing w:after="0" w:line="240" w:lineRule="auto"/>
      </w:pPr>
    </w:p>
    <w:p w14:paraId="3EC93515" w14:textId="77777777" w:rsidR="00546FBD" w:rsidRDefault="00546FBD" w:rsidP="00546FBD">
      <w:pPr>
        <w:spacing w:after="0" w:line="240" w:lineRule="auto"/>
      </w:pPr>
      <w:r>
        <w:t xml:space="preserve">As previously noted, 243 OB patients and 123 ICU patients residing in C-02 were admitted to Morris Hospital.  Other than at Morris, there were only 23 residents of C-02 who were admitted </w:t>
      </w:r>
      <w:proofErr w:type="gramStart"/>
      <w:r>
        <w:t>at</w:t>
      </w:r>
      <w:proofErr w:type="gramEnd"/>
      <w:r>
        <w:t xml:space="preserve"> the other three hospitals close to C-02 for ICU, 21 at OSF Saint James John W. Albrecht Medical Center in Pontiac and two at OSF Saint Luke’s Medical Center in Kewanee. None of the other three hospitals have an OB service. Consequently, Morris is the only proximate hospital with any significant outmigration volume from C-02.  </w:t>
      </w:r>
    </w:p>
    <w:p w14:paraId="480631B6" w14:textId="77777777" w:rsidR="00546FBD" w:rsidRDefault="00546FBD" w:rsidP="00546FBD">
      <w:pPr>
        <w:spacing w:after="0" w:line="240" w:lineRule="auto"/>
      </w:pPr>
    </w:p>
    <w:p w14:paraId="30ADDDBF" w14:textId="77777777" w:rsidR="00546FBD" w:rsidRDefault="00546FBD" w:rsidP="00546FBD">
      <w:pPr>
        <w:pStyle w:val="ListParagraph"/>
        <w:numPr>
          <w:ilvl w:val="0"/>
          <w:numId w:val="1"/>
        </w:numPr>
        <w:spacing w:after="0" w:line="240" w:lineRule="auto"/>
        <w:rPr>
          <w:i/>
          <w:iCs/>
        </w:rPr>
      </w:pPr>
      <w:r>
        <w:rPr>
          <w:i/>
          <w:iCs/>
        </w:rPr>
        <w:t xml:space="preserve">Outmigration for specialty care not available in C-02 </w:t>
      </w:r>
    </w:p>
    <w:p w14:paraId="1E867FB4" w14:textId="77777777" w:rsidR="00546FBD" w:rsidRDefault="00546FBD" w:rsidP="00546FBD">
      <w:pPr>
        <w:spacing w:after="0" w:line="240" w:lineRule="auto"/>
      </w:pPr>
    </w:p>
    <w:p w14:paraId="28DDD244" w14:textId="3DDEA1B3" w:rsidR="00546FBD" w:rsidRDefault="00546FBD" w:rsidP="00546FBD">
      <w:pPr>
        <w:spacing w:after="0" w:line="240" w:lineRule="auto"/>
      </w:pPr>
      <w:r>
        <w:t xml:space="preserve">There are many factors that impact why residents of C-02 are transferred to other facilities.  Many residents have complex conditions requiring specialty care that </w:t>
      </w:r>
      <w:proofErr w:type="gramStart"/>
      <w:r>
        <w:t>is</w:t>
      </w:r>
      <w:proofErr w:type="gramEnd"/>
      <w:r>
        <w:t xml:space="preserve"> not available at the hospitals within the C-02 planning area. Unfortunately, there is </w:t>
      </w:r>
      <w:proofErr w:type="gramStart"/>
      <w:r>
        <w:t>not</w:t>
      </w:r>
      <w:proofErr w:type="gramEnd"/>
      <w:r>
        <w:t xml:space="preserve"> specific data available for these situations.  The following information quantifies this factor.  </w:t>
      </w:r>
    </w:p>
    <w:p w14:paraId="60D8452E" w14:textId="77777777" w:rsidR="00546FBD" w:rsidRDefault="00546FBD" w:rsidP="00546FBD">
      <w:pPr>
        <w:spacing w:after="0" w:line="240" w:lineRule="auto"/>
      </w:pPr>
    </w:p>
    <w:p w14:paraId="63E2E4AE" w14:textId="77777777" w:rsidR="00546FBD" w:rsidRDefault="00546FBD" w:rsidP="00546FBD">
      <w:pPr>
        <w:spacing w:after="0" w:line="240" w:lineRule="auto"/>
      </w:pPr>
      <w:r>
        <w:lastRenderedPageBreak/>
        <w:t xml:space="preserve">The table below incorporates data from Attachment OB-3 and Attachment ICU-2 of the Supplemental Information dated July 22, 2025.  The “Total” columns show the counts of C-02 residents who leave the area for OB and ICU care at hospitals that admitted more than 10 patients from the area.  OSF estimates that approximately a quarter of these OB patients and 75% of ICU patients leave the area for higher level care not available locally. The “Adjusted for Specialty Care” columns show the estimated volumes.  The conclusion is that about 80 OB cases and 330 ICU cases are associated with out-migration for specialty care.  The balance of cases </w:t>
      </w:r>
      <w:proofErr w:type="gramStart"/>
      <w:r>
        <w:t>are</w:t>
      </w:r>
      <w:proofErr w:type="gramEnd"/>
      <w:r>
        <w:t xml:space="preserve"> due to patient preference, physician relationships, geographic proximity to the borders, and other factors.  The estimate for specialty care is somewhat </w:t>
      </w:r>
      <w:proofErr w:type="gramStart"/>
      <w:r>
        <w:t>arbitrary, but</w:t>
      </w:r>
      <w:proofErr w:type="gramEnd"/>
      <w:r>
        <w:t xml:space="preserve"> is a reasonable effort to quantify this factor.  </w:t>
      </w:r>
    </w:p>
    <w:p w14:paraId="126BC16D" w14:textId="77777777" w:rsidR="00546FBD" w:rsidRDefault="00546FBD" w:rsidP="00546FBD">
      <w:pPr>
        <w:spacing w:after="0" w:line="240" w:lineRule="auto"/>
      </w:pPr>
    </w:p>
    <w:p w14:paraId="4AE840BF" w14:textId="77777777" w:rsidR="00546FBD" w:rsidRDefault="00546FBD" w:rsidP="00546FBD">
      <w:pPr>
        <w:spacing w:after="0" w:line="240" w:lineRule="auto"/>
      </w:pPr>
      <w:r>
        <w:t xml:space="preserve">Note: The table does not list Morris Hospital in this analysis. Some higher risk OB and ICU cases are admitted at Morris Hospital from the C-02 area. The admissions at Morris Hospital are already addressed with other </w:t>
      </w:r>
      <w:proofErr w:type="gramStart"/>
      <w:r>
        <w:t>factors, and</w:t>
      </w:r>
      <w:proofErr w:type="gramEnd"/>
      <w:r>
        <w:t xml:space="preserve"> are not double counted in this section on outmigration.  </w:t>
      </w:r>
    </w:p>
    <w:p w14:paraId="4B08CA89" w14:textId="77777777" w:rsidR="00546FBD" w:rsidRDefault="00546FBD" w:rsidP="00546FBD">
      <w:pPr>
        <w:spacing w:after="0" w:line="240" w:lineRule="auto"/>
      </w:pPr>
    </w:p>
    <w:tbl>
      <w:tblPr>
        <w:tblW w:w="0" w:type="auto"/>
        <w:tblInd w:w="-30" w:type="dxa"/>
        <w:tblLayout w:type="fixed"/>
        <w:tblLook w:val="04A0" w:firstRow="1" w:lastRow="0" w:firstColumn="1" w:lastColumn="0" w:noHBand="0" w:noVBand="1"/>
      </w:tblPr>
      <w:tblGrid>
        <w:gridCol w:w="3312"/>
        <w:gridCol w:w="1308"/>
        <w:gridCol w:w="1034"/>
        <w:gridCol w:w="1306"/>
        <w:gridCol w:w="90"/>
        <w:gridCol w:w="875"/>
        <w:gridCol w:w="1375"/>
      </w:tblGrid>
      <w:tr w:rsidR="00546FBD" w14:paraId="190D6255" w14:textId="77777777" w:rsidTr="00440802">
        <w:trPr>
          <w:trHeight w:val="247"/>
        </w:trPr>
        <w:tc>
          <w:tcPr>
            <w:tcW w:w="4620" w:type="dxa"/>
            <w:gridSpan w:val="2"/>
            <w:hideMark/>
          </w:tcPr>
          <w:p w14:paraId="2B4EB9DF"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Outmigration for specialty ICU and OB care</w:t>
            </w:r>
          </w:p>
        </w:tc>
        <w:tc>
          <w:tcPr>
            <w:tcW w:w="1034" w:type="dxa"/>
          </w:tcPr>
          <w:p w14:paraId="063D5A29"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06" w:type="dxa"/>
          </w:tcPr>
          <w:p w14:paraId="7AB88892"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965" w:type="dxa"/>
            <w:gridSpan w:val="2"/>
          </w:tcPr>
          <w:p w14:paraId="145C334A"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75" w:type="dxa"/>
          </w:tcPr>
          <w:p w14:paraId="3028673D"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r>
      <w:tr w:rsidR="00546FBD" w14:paraId="72FDAC3F" w14:textId="77777777" w:rsidTr="00440802">
        <w:trPr>
          <w:trHeight w:val="247"/>
        </w:trPr>
        <w:tc>
          <w:tcPr>
            <w:tcW w:w="3312" w:type="dxa"/>
          </w:tcPr>
          <w:p w14:paraId="3182222F"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08" w:type="dxa"/>
          </w:tcPr>
          <w:p w14:paraId="68662D9A"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034" w:type="dxa"/>
          </w:tcPr>
          <w:p w14:paraId="32F0668E"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06" w:type="dxa"/>
          </w:tcPr>
          <w:p w14:paraId="4B9B27DB"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965" w:type="dxa"/>
            <w:gridSpan w:val="2"/>
          </w:tcPr>
          <w:p w14:paraId="1A54E756"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75" w:type="dxa"/>
          </w:tcPr>
          <w:p w14:paraId="463B7B80"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r>
      <w:tr w:rsidR="00546FBD" w14:paraId="047E86CE" w14:textId="77777777" w:rsidTr="00440802">
        <w:trPr>
          <w:trHeight w:val="247"/>
        </w:trPr>
        <w:tc>
          <w:tcPr>
            <w:tcW w:w="3312" w:type="dxa"/>
            <w:tcBorders>
              <w:top w:val="single" w:sz="6" w:space="0" w:color="auto"/>
              <w:left w:val="single" w:sz="6" w:space="0" w:color="auto"/>
              <w:bottom w:val="nil"/>
              <w:right w:val="single" w:sz="6" w:space="0" w:color="auto"/>
            </w:tcBorders>
            <w:hideMark/>
          </w:tcPr>
          <w:p w14:paraId="08C5E96C"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Destination Hospital Outside C-02</w:t>
            </w:r>
          </w:p>
        </w:tc>
        <w:tc>
          <w:tcPr>
            <w:tcW w:w="1308" w:type="dxa"/>
            <w:tcBorders>
              <w:top w:val="single" w:sz="6" w:space="0" w:color="auto"/>
              <w:left w:val="single" w:sz="6" w:space="0" w:color="auto"/>
              <w:bottom w:val="nil"/>
              <w:right w:val="single" w:sz="6" w:space="0" w:color="auto"/>
            </w:tcBorders>
            <w:hideMark/>
          </w:tcPr>
          <w:p w14:paraId="2B98838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Location</w:t>
            </w:r>
          </w:p>
        </w:tc>
        <w:tc>
          <w:tcPr>
            <w:tcW w:w="2430" w:type="dxa"/>
            <w:gridSpan w:val="3"/>
            <w:tcBorders>
              <w:top w:val="single" w:sz="6" w:space="0" w:color="auto"/>
              <w:left w:val="nil"/>
              <w:bottom w:val="single" w:sz="6" w:space="0" w:color="auto"/>
              <w:right w:val="single" w:sz="6" w:space="0" w:color="auto"/>
            </w:tcBorders>
            <w:hideMark/>
          </w:tcPr>
          <w:p w14:paraId="14FA2A09"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Obstetrics</w:t>
            </w:r>
          </w:p>
        </w:tc>
        <w:tc>
          <w:tcPr>
            <w:tcW w:w="2250" w:type="dxa"/>
            <w:gridSpan w:val="2"/>
            <w:tcBorders>
              <w:top w:val="single" w:sz="6" w:space="0" w:color="auto"/>
              <w:left w:val="single" w:sz="6" w:space="0" w:color="auto"/>
              <w:bottom w:val="single" w:sz="6" w:space="0" w:color="auto"/>
              <w:right w:val="single" w:sz="6" w:space="0" w:color="auto"/>
            </w:tcBorders>
            <w:hideMark/>
          </w:tcPr>
          <w:p w14:paraId="5C2B4EE5"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Intensive Care</w:t>
            </w:r>
          </w:p>
        </w:tc>
      </w:tr>
      <w:tr w:rsidR="00546FBD" w14:paraId="5369EDEB" w14:textId="77777777" w:rsidTr="00440802">
        <w:trPr>
          <w:trHeight w:val="247"/>
        </w:trPr>
        <w:tc>
          <w:tcPr>
            <w:tcW w:w="4620" w:type="dxa"/>
            <w:gridSpan w:val="2"/>
            <w:tcBorders>
              <w:top w:val="nil"/>
              <w:left w:val="single" w:sz="6" w:space="0" w:color="auto"/>
              <w:bottom w:val="nil"/>
              <w:right w:val="single" w:sz="6" w:space="0" w:color="auto"/>
            </w:tcBorders>
            <w:hideMark/>
          </w:tcPr>
          <w:p w14:paraId="050637A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(more than 10 admissions in 2024 from C-02)</w:t>
            </w:r>
          </w:p>
        </w:tc>
        <w:tc>
          <w:tcPr>
            <w:tcW w:w="1034" w:type="dxa"/>
            <w:tcBorders>
              <w:top w:val="single" w:sz="6" w:space="0" w:color="auto"/>
              <w:left w:val="single" w:sz="6" w:space="0" w:color="auto"/>
              <w:bottom w:val="nil"/>
              <w:right w:val="single" w:sz="6" w:space="0" w:color="auto"/>
            </w:tcBorders>
            <w:hideMark/>
          </w:tcPr>
          <w:p w14:paraId="5A909DBC"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Total</w:t>
            </w:r>
          </w:p>
        </w:tc>
        <w:tc>
          <w:tcPr>
            <w:tcW w:w="1396" w:type="dxa"/>
            <w:gridSpan w:val="2"/>
            <w:tcBorders>
              <w:top w:val="single" w:sz="6" w:space="0" w:color="auto"/>
              <w:left w:val="single" w:sz="6" w:space="0" w:color="auto"/>
              <w:bottom w:val="nil"/>
              <w:right w:val="nil"/>
            </w:tcBorders>
            <w:hideMark/>
          </w:tcPr>
          <w:p w14:paraId="7900205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 xml:space="preserve">Adjusted for </w:t>
            </w:r>
          </w:p>
        </w:tc>
        <w:tc>
          <w:tcPr>
            <w:tcW w:w="875" w:type="dxa"/>
            <w:tcBorders>
              <w:top w:val="single" w:sz="6" w:space="0" w:color="auto"/>
              <w:left w:val="single" w:sz="6" w:space="0" w:color="auto"/>
              <w:bottom w:val="nil"/>
              <w:right w:val="single" w:sz="6" w:space="0" w:color="auto"/>
            </w:tcBorders>
            <w:hideMark/>
          </w:tcPr>
          <w:p w14:paraId="14E6A5A5"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Total</w:t>
            </w:r>
          </w:p>
        </w:tc>
        <w:tc>
          <w:tcPr>
            <w:tcW w:w="1375" w:type="dxa"/>
            <w:tcBorders>
              <w:top w:val="single" w:sz="6" w:space="0" w:color="auto"/>
              <w:left w:val="nil"/>
              <w:bottom w:val="nil"/>
              <w:right w:val="single" w:sz="6" w:space="0" w:color="auto"/>
            </w:tcBorders>
            <w:hideMark/>
          </w:tcPr>
          <w:p w14:paraId="6F6D693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Adjusted for</w:t>
            </w:r>
          </w:p>
        </w:tc>
      </w:tr>
      <w:tr w:rsidR="00546FBD" w14:paraId="3C1E10C9" w14:textId="77777777" w:rsidTr="00440802">
        <w:trPr>
          <w:trHeight w:val="247"/>
        </w:trPr>
        <w:tc>
          <w:tcPr>
            <w:tcW w:w="3312" w:type="dxa"/>
            <w:tcBorders>
              <w:top w:val="nil"/>
              <w:left w:val="single" w:sz="6" w:space="0" w:color="auto"/>
              <w:bottom w:val="single" w:sz="6" w:space="0" w:color="auto"/>
              <w:right w:val="single" w:sz="6" w:space="0" w:color="auto"/>
            </w:tcBorders>
          </w:tcPr>
          <w:p w14:paraId="21D93E4B"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08" w:type="dxa"/>
            <w:tcBorders>
              <w:top w:val="nil"/>
              <w:left w:val="single" w:sz="6" w:space="0" w:color="auto"/>
              <w:bottom w:val="single" w:sz="6" w:space="0" w:color="auto"/>
              <w:right w:val="single" w:sz="6" w:space="0" w:color="auto"/>
            </w:tcBorders>
          </w:tcPr>
          <w:p w14:paraId="263788A2"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034" w:type="dxa"/>
            <w:tcBorders>
              <w:top w:val="nil"/>
              <w:left w:val="single" w:sz="6" w:space="0" w:color="auto"/>
              <w:bottom w:val="single" w:sz="6" w:space="0" w:color="auto"/>
              <w:right w:val="single" w:sz="6" w:space="0" w:color="auto"/>
            </w:tcBorders>
          </w:tcPr>
          <w:p w14:paraId="3B8169F8"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96" w:type="dxa"/>
            <w:gridSpan w:val="2"/>
            <w:tcBorders>
              <w:top w:val="nil"/>
              <w:left w:val="single" w:sz="6" w:space="0" w:color="auto"/>
              <w:bottom w:val="single" w:sz="6" w:space="0" w:color="auto"/>
              <w:right w:val="nil"/>
            </w:tcBorders>
            <w:hideMark/>
          </w:tcPr>
          <w:p w14:paraId="6ECB34F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Specialty Care</w:t>
            </w:r>
          </w:p>
        </w:tc>
        <w:tc>
          <w:tcPr>
            <w:tcW w:w="875" w:type="dxa"/>
            <w:tcBorders>
              <w:top w:val="nil"/>
              <w:left w:val="single" w:sz="6" w:space="0" w:color="auto"/>
              <w:bottom w:val="single" w:sz="6" w:space="0" w:color="auto"/>
              <w:right w:val="single" w:sz="6" w:space="0" w:color="auto"/>
            </w:tcBorders>
          </w:tcPr>
          <w:p w14:paraId="04BCF5A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75" w:type="dxa"/>
            <w:tcBorders>
              <w:top w:val="nil"/>
              <w:left w:val="nil"/>
              <w:bottom w:val="single" w:sz="6" w:space="0" w:color="auto"/>
              <w:right w:val="single" w:sz="6" w:space="0" w:color="auto"/>
            </w:tcBorders>
            <w:hideMark/>
          </w:tcPr>
          <w:p w14:paraId="6029BBFF"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Specialty Care</w:t>
            </w:r>
          </w:p>
        </w:tc>
      </w:tr>
      <w:tr w:rsidR="00546FBD" w14:paraId="0C61D1A7"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6876BF1E"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OSF Saint Francis Medical Center</w:t>
            </w:r>
          </w:p>
        </w:tc>
        <w:tc>
          <w:tcPr>
            <w:tcW w:w="1308" w:type="dxa"/>
            <w:tcBorders>
              <w:top w:val="single" w:sz="6" w:space="0" w:color="auto"/>
              <w:left w:val="single" w:sz="6" w:space="0" w:color="auto"/>
              <w:bottom w:val="single" w:sz="6" w:space="0" w:color="auto"/>
              <w:right w:val="single" w:sz="6" w:space="0" w:color="auto"/>
            </w:tcBorders>
            <w:hideMark/>
          </w:tcPr>
          <w:p w14:paraId="2E8EC268"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Peoria</w:t>
            </w:r>
          </w:p>
        </w:tc>
        <w:tc>
          <w:tcPr>
            <w:tcW w:w="1034" w:type="dxa"/>
            <w:tcBorders>
              <w:top w:val="single" w:sz="6" w:space="0" w:color="auto"/>
              <w:left w:val="single" w:sz="6" w:space="0" w:color="auto"/>
              <w:bottom w:val="single" w:sz="6" w:space="0" w:color="auto"/>
              <w:right w:val="single" w:sz="6" w:space="0" w:color="auto"/>
            </w:tcBorders>
            <w:hideMark/>
          </w:tcPr>
          <w:p w14:paraId="35C4E7D3"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74</w:t>
            </w:r>
          </w:p>
        </w:tc>
        <w:tc>
          <w:tcPr>
            <w:tcW w:w="1396" w:type="dxa"/>
            <w:gridSpan w:val="2"/>
            <w:tcBorders>
              <w:top w:val="single" w:sz="6" w:space="0" w:color="auto"/>
              <w:left w:val="single" w:sz="6" w:space="0" w:color="auto"/>
              <w:bottom w:val="single" w:sz="6" w:space="0" w:color="auto"/>
              <w:right w:val="single" w:sz="6" w:space="0" w:color="auto"/>
            </w:tcBorders>
            <w:hideMark/>
          </w:tcPr>
          <w:p w14:paraId="5DFE4D89"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18</w:t>
            </w:r>
          </w:p>
        </w:tc>
        <w:tc>
          <w:tcPr>
            <w:tcW w:w="875" w:type="dxa"/>
            <w:tcBorders>
              <w:top w:val="single" w:sz="6" w:space="0" w:color="auto"/>
              <w:left w:val="single" w:sz="6" w:space="0" w:color="auto"/>
              <w:bottom w:val="single" w:sz="6" w:space="0" w:color="auto"/>
              <w:right w:val="single" w:sz="6" w:space="0" w:color="auto"/>
            </w:tcBorders>
            <w:hideMark/>
          </w:tcPr>
          <w:p w14:paraId="7FF17056"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218</w:t>
            </w:r>
          </w:p>
        </w:tc>
        <w:tc>
          <w:tcPr>
            <w:tcW w:w="1375" w:type="dxa"/>
            <w:tcBorders>
              <w:top w:val="single" w:sz="6" w:space="0" w:color="auto"/>
              <w:left w:val="single" w:sz="6" w:space="0" w:color="auto"/>
              <w:bottom w:val="single" w:sz="6" w:space="0" w:color="auto"/>
              <w:right w:val="single" w:sz="6" w:space="0" w:color="auto"/>
            </w:tcBorders>
            <w:hideMark/>
          </w:tcPr>
          <w:p w14:paraId="6C6F7ED6"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164</w:t>
            </w:r>
          </w:p>
        </w:tc>
      </w:tr>
      <w:tr w:rsidR="00546FBD" w14:paraId="27D6E513"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1FB4BB87"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Carle Methodist</w:t>
            </w:r>
          </w:p>
        </w:tc>
        <w:tc>
          <w:tcPr>
            <w:tcW w:w="1308" w:type="dxa"/>
            <w:tcBorders>
              <w:top w:val="single" w:sz="6" w:space="0" w:color="auto"/>
              <w:left w:val="single" w:sz="6" w:space="0" w:color="auto"/>
              <w:bottom w:val="single" w:sz="6" w:space="0" w:color="auto"/>
              <w:right w:val="single" w:sz="6" w:space="0" w:color="auto"/>
            </w:tcBorders>
            <w:hideMark/>
          </w:tcPr>
          <w:p w14:paraId="738AE4EF"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Peoria</w:t>
            </w:r>
          </w:p>
        </w:tc>
        <w:tc>
          <w:tcPr>
            <w:tcW w:w="1034" w:type="dxa"/>
            <w:tcBorders>
              <w:top w:val="single" w:sz="6" w:space="0" w:color="auto"/>
              <w:left w:val="single" w:sz="6" w:space="0" w:color="auto"/>
              <w:bottom w:val="single" w:sz="6" w:space="0" w:color="auto"/>
              <w:right w:val="single" w:sz="6" w:space="0" w:color="auto"/>
            </w:tcBorders>
            <w:hideMark/>
          </w:tcPr>
          <w:p w14:paraId="327D9C3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55</w:t>
            </w:r>
          </w:p>
        </w:tc>
        <w:tc>
          <w:tcPr>
            <w:tcW w:w="1396" w:type="dxa"/>
            <w:gridSpan w:val="2"/>
            <w:tcBorders>
              <w:top w:val="single" w:sz="6" w:space="0" w:color="auto"/>
              <w:left w:val="single" w:sz="6" w:space="0" w:color="auto"/>
              <w:bottom w:val="single" w:sz="6" w:space="0" w:color="auto"/>
              <w:right w:val="single" w:sz="6" w:space="0" w:color="auto"/>
            </w:tcBorders>
            <w:hideMark/>
          </w:tcPr>
          <w:p w14:paraId="17DD9E8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13</w:t>
            </w:r>
          </w:p>
        </w:tc>
        <w:tc>
          <w:tcPr>
            <w:tcW w:w="875" w:type="dxa"/>
            <w:tcBorders>
              <w:top w:val="single" w:sz="6" w:space="0" w:color="auto"/>
              <w:left w:val="single" w:sz="6" w:space="0" w:color="auto"/>
              <w:bottom w:val="single" w:sz="6" w:space="0" w:color="auto"/>
              <w:right w:val="single" w:sz="6" w:space="0" w:color="auto"/>
            </w:tcBorders>
            <w:hideMark/>
          </w:tcPr>
          <w:p w14:paraId="2C185B25"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11</w:t>
            </w:r>
          </w:p>
        </w:tc>
        <w:tc>
          <w:tcPr>
            <w:tcW w:w="1375" w:type="dxa"/>
            <w:tcBorders>
              <w:top w:val="single" w:sz="6" w:space="0" w:color="auto"/>
              <w:left w:val="single" w:sz="6" w:space="0" w:color="auto"/>
              <w:bottom w:val="single" w:sz="6" w:space="0" w:color="auto"/>
              <w:right w:val="single" w:sz="6" w:space="0" w:color="auto"/>
            </w:tcBorders>
            <w:hideMark/>
          </w:tcPr>
          <w:p w14:paraId="3D6D5EB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8</w:t>
            </w:r>
          </w:p>
        </w:tc>
      </w:tr>
      <w:tr w:rsidR="00546FBD" w14:paraId="2685FFE1"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7A1EE0E4"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Silver Cross Hospital</w:t>
            </w:r>
          </w:p>
        </w:tc>
        <w:tc>
          <w:tcPr>
            <w:tcW w:w="1308" w:type="dxa"/>
            <w:tcBorders>
              <w:top w:val="single" w:sz="6" w:space="0" w:color="auto"/>
              <w:left w:val="single" w:sz="6" w:space="0" w:color="auto"/>
              <w:bottom w:val="single" w:sz="6" w:space="0" w:color="auto"/>
              <w:right w:val="single" w:sz="6" w:space="0" w:color="auto"/>
            </w:tcBorders>
            <w:hideMark/>
          </w:tcPr>
          <w:p w14:paraId="0DA6869D"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New Lenox</w:t>
            </w:r>
          </w:p>
        </w:tc>
        <w:tc>
          <w:tcPr>
            <w:tcW w:w="1034" w:type="dxa"/>
            <w:tcBorders>
              <w:top w:val="single" w:sz="6" w:space="0" w:color="auto"/>
              <w:left w:val="single" w:sz="6" w:space="0" w:color="auto"/>
              <w:bottom w:val="single" w:sz="6" w:space="0" w:color="auto"/>
              <w:right w:val="single" w:sz="6" w:space="0" w:color="auto"/>
            </w:tcBorders>
            <w:hideMark/>
          </w:tcPr>
          <w:p w14:paraId="4886EB35"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40</w:t>
            </w:r>
          </w:p>
        </w:tc>
        <w:tc>
          <w:tcPr>
            <w:tcW w:w="1396" w:type="dxa"/>
            <w:gridSpan w:val="2"/>
            <w:tcBorders>
              <w:top w:val="single" w:sz="6" w:space="0" w:color="auto"/>
              <w:left w:val="single" w:sz="6" w:space="0" w:color="auto"/>
              <w:bottom w:val="single" w:sz="6" w:space="0" w:color="auto"/>
              <w:right w:val="single" w:sz="6" w:space="0" w:color="auto"/>
            </w:tcBorders>
            <w:hideMark/>
          </w:tcPr>
          <w:p w14:paraId="7AFA369A"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10</w:t>
            </w:r>
          </w:p>
        </w:tc>
        <w:tc>
          <w:tcPr>
            <w:tcW w:w="875" w:type="dxa"/>
            <w:tcBorders>
              <w:top w:val="single" w:sz="6" w:space="0" w:color="auto"/>
              <w:left w:val="single" w:sz="6" w:space="0" w:color="auto"/>
              <w:bottom w:val="single" w:sz="6" w:space="0" w:color="auto"/>
              <w:right w:val="single" w:sz="6" w:space="0" w:color="auto"/>
            </w:tcBorders>
            <w:hideMark/>
          </w:tcPr>
          <w:p w14:paraId="6C0DB6CA"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75" w:type="dxa"/>
            <w:tcBorders>
              <w:top w:val="single" w:sz="6" w:space="0" w:color="auto"/>
              <w:left w:val="single" w:sz="6" w:space="0" w:color="auto"/>
              <w:bottom w:val="single" w:sz="6" w:space="0" w:color="auto"/>
              <w:right w:val="single" w:sz="6" w:space="0" w:color="auto"/>
            </w:tcBorders>
            <w:hideMark/>
          </w:tcPr>
          <w:p w14:paraId="652A6588"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r>
      <w:tr w:rsidR="00546FBD" w14:paraId="65FFD0CB"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7DB61CAC"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Rush Copley</w:t>
            </w:r>
          </w:p>
        </w:tc>
        <w:tc>
          <w:tcPr>
            <w:tcW w:w="1308" w:type="dxa"/>
            <w:tcBorders>
              <w:top w:val="single" w:sz="6" w:space="0" w:color="auto"/>
              <w:left w:val="single" w:sz="6" w:space="0" w:color="auto"/>
              <w:bottom w:val="single" w:sz="6" w:space="0" w:color="auto"/>
              <w:right w:val="single" w:sz="6" w:space="0" w:color="auto"/>
            </w:tcBorders>
            <w:hideMark/>
          </w:tcPr>
          <w:p w14:paraId="4E76ECB1"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Aurora</w:t>
            </w:r>
          </w:p>
        </w:tc>
        <w:tc>
          <w:tcPr>
            <w:tcW w:w="1034" w:type="dxa"/>
            <w:tcBorders>
              <w:top w:val="single" w:sz="6" w:space="0" w:color="auto"/>
              <w:left w:val="single" w:sz="6" w:space="0" w:color="auto"/>
              <w:bottom w:val="single" w:sz="6" w:space="0" w:color="auto"/>
              <w:right w:val="single" w:sz="6" w:space="0" w:color="auto"/>
            </w:tcBorders>
            <w:hideMark/>
          </w:tcPr>
          <w:p w14:paraId="43632608"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40</w:t>
            </w:r>
          </w:p>
        </w:tc>
        <w:tc>
          <w:tcPr>
            <w:tcW w:w="1396" w:type="dxa"/>
            <w:gridSpan w:val="2"/>
            <w:tcBorders>
              <w:top w:val="single" w:sz="6" w:space="0" w:color="auto"/>
              <w:left w:val="single" w:sz="6" w:space="0" w:color="auto"/>
              <w:bottom w:val="single" w:sz="6" w:space="0" w:color="auto"/>
              <w:right w:val="single" w:sz="6" w:space="0" w:color="auto"/>
            </w:tcBorders>
            <w:hideMark/>
          </w:tcPr>
          <w:p w14:paraId="4DB6D1A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10</w:t>
            </w:r>
          </w:p>
        </w:tc>
        <w:tc>
          <w:tcPr>
            <w:tcW w:w="875" w:type="dxa"/>
            <w:tcBorders>
              <w:top w:val="single" w:sz="6" w:space="0" w:color="auto"/>
              <w:left w:val="single" w:sz="6" w:space="0" w:color="auto"/>
              <w:bottom w:val="single" w:sz="6" w:space="0" w:color="auto"/>
              <w:right w:val="single" w:sz="6" w:space="0" w:color="auto"/>
            </w:tcBorders>
            <w:hideMark/>
          </w:tcPr>
          <w:p w14:paraId="7996D2B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36</w:t>
            </w:r>
          </w:p>
        </w:tc>
        <w:tc>
          <w:tcPr>
            <w:tcW w:w="1375" w:type="dxa"/>
            <w:tcBorders>
              <w:top w:val="single" w:sz="6" w:space="0" w:color="auto"/>
              <w:left w:val="single" w:sz="6" w:space="0" w:color="auto"/>
              <w:bottom w:val="single" w:sz="6" w:space="0" w:color="auto"/>
              <w:right w:val="single" w:sz="6" w:space="0" w:color="auto"/>
            </w:tcBorders>
            <w:hideMark/>
          </w:tcPr>
          <w:p w14:paraId="2A1E4312"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27</w:t>
            </w:r>
          </w:p>
        </w:tc>
      </w:tr>
      <w:tr w:rsidR="00546FBD" w14:paraId="33227A9F"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21F9F1FC"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OSF Saint Joseph Medical Center</w:t>
            </w:r>
          </w:p>
        </w:tc>
        <w:tc>
          <w:tcPr>
            <w:tcW w:w="1308" w:type="dxa"/>
            <w:tcBorders>
              <w:top w:val="single" w:sz="6" w:space="0" w:color="auto"/>
              <w:left w:val="single" w:sz="6" w:space="0" w:color="auto"/>
              <w:bottom w:val="single" w:sz="6" w:space="0" w:color="auto"/>
              <w:right w:val="single" w:sz="6" w:space="0" w:color="auto"/>
            </w:tcBorders>
            <w:hideMark/>
          </w:tcPr>
          <w:p w14:paraId="0CC51C27"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Bloomington</w:t>
            </w:r>
          </w:p>
        </w:tc>
        <w:tc>
          <w:tcPr>
            <w:tcW w:w="1034" w:type="dxa"/>
            <w:tcBorders>
              <w:top w:val="single" w:sz="6" w:space="0" w:color="auto"/>
              <w:left w:val="single" w:sz="6" w:space="0" w:color="auto"/>
              <w:bottom w:val="single" w:sz="6" w:space="0" w:color="auto"/>
              <w:right w:val="single" w:sz="6" w:space="0" w:color="auto"/>
            </w:tcBorders>
            <w:hideMark/>
          </w:tcPr>
          <w:p w14:paraId="00D5C236"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26</w:t>
            </w:r>
          </w:p>
        </w:tc>
        <w:tc>
          <w:tcPr>
            <w:tcW w:w="1396" w:type="dxa"/>
            <w:gridSpan w:val="2"/>
            <w:tcBorders>
              <w:top w:val="single" w:sz="6" w:space="0" w:color="auto"/>
              <w:left w:val="single" w:sz="6" w:space="0" w:color="auto"/>
              <w:bottom w:val="single" w:sz="6" w:space="0" w:color="auto"/>
              <w:right w:val="single" w:sz="6" w:space="0" w:color="auto"/>
            </w:tcBorders>
            <w:hideMark/>
          </w:tcPr>
          <w:p w14:paraId="2388546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6</w:t>
            </w:r>
          </w:p>
        </w:tc>
        <w:tc>
          <w:tcPr>
            <w:tcW w:w="875" w:type="dxa"/>
            <w:tcBorders>
              <w:top w:val="single" w:sz="6" w:space="0" w:color="auto"/>
              <w:left w:val="single" w:sz="6" w:space="0" w:color="auto"/>
              <w:bottom w:val="single" w:sz="6" w:space="0" w:color="auto"/>
              <w:right w:val="single" w:sz="6" w:space="0" w:color="auto"/>
            </w:tcBorders>
            <w:hideMark/>
          </w:tcPr>
          <w:p w14:paraId="4019E102"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19</w:t>
            </w:r>
          </w:p>
        </w:tc>
        <w:tc>
          <w:tcPr>
            <w:tcW w:w="1375" w:type="dxa"/>
            <w:tcBorders>
              <w:top w:val="single" w:sz="6" w:space="0" w:color="auto"/>
              <w:left w:val="single" w:sz="6" w:space="0" w:color="auto"/>
              <w:bottom w:val="single" w:sz="6" w:space="0" w:color="auto"/>
              <w:right w:val="single" w:sz="6" w:space="0" w:color="auto"/>
            </w:tcBorders>
            <w:hideMark/>
          </w:tcPr>
          <w:p w14:paraId="3BD9F1EA"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15</w:t>
            </w:r>
          </w:p>
        </w:tc>
      </w:tr>
      <w:tr w:rsidR="00546FBD" w14:paraId="3586D73C"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4CC6ECB8"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Endeavor Edward</w:t>
            </w:r>
          </w:p>
        </w:tc>
        <w:tc>
          <w:tcPr>
            <w:tcW w:w="1308" w:type="dxa"/>
            <w:tcBorders>
              <w:top w:val="single" w:sz="6" w:space="0" w:color="auto"/>
              <w:left w:val="single" w:sz="6" w:space="0" w:color="auto"/>
              <w:bottom w:val="single" w:sz="6" w:space="0" w:color="auto"/>
              <w:right w:val="single" w:sz="6" w:space="0" w:color="auto"/>
            </w:tcBorders>
            <w:hideMark/>
          </w:tcPr>
          <w:p w14:paraId="06742936"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Naperville</w:t>
            </w:r>
          </w:p>
        </w:tc>
        <w:tc>
          <w:tcPr>
            <w:tcW w:w="1034" w:type="dxa"/>
            <w:tcBorders>
              <w:top w:val="single" w:sz="6" w:space="0" w:color="auto"/>
              <w:left w:val="single" w:sz="6" w:space="0" w:color="auto"/>
              <w:bottom w:val="single" w:sz="6" w:space="0" w:color="auto"/>
              <w:right w:val="single" w:sz="6" w:space="0" w:color="auto"/>
            </w:tcBorders>
            <w:hideMark/>
          </w:tcPr>
          <w:p w14:paraId="315DB258"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21</w:t>
            </w:r>
          </w:p>
        </w:tc>
        <w:tc>
          <w:tcPr>
            <w:tcW w:w="1396" w:type="dxa"/>
            <w:gridSpan w:val="2"/>
            <w:tcBorders>
              <w:top w:val="single" w:sz="6" w:space="0" w:color="auto"/>
              <w:left w:val="single" w:sz="6" w:space="0" w:color="auto"/>
              <w:bottom w:val="single" w:sz="6" w:space="0" w:color="auto"/>
              <w:right w:val="single" w:sz="6" w:space="0" w:color="auto"/>
            </w:tcBorders>
            <w:hideMark/>
          </w:tcPr>
          <w:p w14:paraId="728F9682"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w:t>
            </w:r>
          </w:p>
        </w:tc>
        <w:tc>
          <w:tcPr>
            <w:tcW w:w="875" w:type="dxa"/>
            <w:tcBorders>
              <w:top w:val="single" w:sz="6" w:space="0" w:color="auto"/>
              <w:left w:val="single" w:sz="6" w:space="0" w:color="auto"/>
              <w:bottom w:val="single" w:sz="6" w:space="0" w:color="auto"/>
              <w:right w:val="single" w:sz="6" w:space="0" w:color="auto"/>
            </w:tcBorders>
            <w:hideMark/>
          </w:tcPr>
          <w:p w14:paraId="098DF07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30</w:t>
            </w:r>
          </w:p>
        </w:tc>
        <w:tc>
          <w:tcPr>
            <w:tcW w:w="1375" w:type="dxa"/>
            <w:tcBorders>
              <w:top w:val="single" w:sz="6" w:space="0" w:color="auto"/>
              <w:left w:val="single" w:sz="6" w:space="0" w:color="auto"/>
              <w:bottom w:val="single" w:sz="6" w:space="0" w:color="auto"/>
              <w:right w:val="single" w:sz="6" w:space="0" w:color="auto"/>
            </w:tcBorders>
            <w:hideMark/>
          </w:tcPr>
          <w:p w14:paraId="254DD23B"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23</w:t>
            </w:r>
          </w:p>
        </w:tc>
      </w:tr>
      <w:tr w:rsidR="00546FBD" w14:paraId="36197C23"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10FBDC4F"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Prime Mercy</w:t>
            </w:r>
          </w:p>
        </w:tc>
        <w:tc>
          <w:tcPr>
            <w:tcW w:w="1308" w:type="dxa"/>
            <w:tcBorders>
              <w:top w:val="single" w:sz="6" w:space="0" w:color="auto"/>
              <w:left w:val="single" w:sz="6" w:space="0" w:color="auto"/>
              <w:bottom w:val="single" w:sz="6" w:space="0" w:color="auto"/>
              <w:right w:val="single" w:sz="6" w:space="0" w:color="auto"/>
            </w:tcBorders>
            <w:hideMark/>
          </w:tcPr>
          <w:p w14:paraId="293F8F6D"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Aurora</w:t>
            </w:r>
          </w:p>
        </w:tc>
        <w:tc>
          <w:tcPr>
            <w:tcW w:w="1034" w:type="dxa"/>
            <w:tcBorders>
              <w:top w:val="single" w:sz="6" w:space="0" w:color="auto"/>
              <w:left w:val="single" w:sz="6" w:space="0" w:color="auto"/>
              <w:bottom w:val="single" w:sz="6" w:space="0" w:color="auto"/>
              <w:right w:val="single" w:sz="6" w:space="0" w:color="auto"/>
            </w:tcBorders>
            <w:hideMark/>
          </w:tcPr>
          <w:p w14:paraId="066E227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18</w:t>
            </w:r>
          </w:p>
        </w:tc>
        <w:tc>
          <w:tcPr>
            <w:tcW w:w="1396" w:type="dxa"/>
            <w:gridSpan w:val="2"/>
            <w:tcBorders>
              <w:top w:val="single" w:sz="6" w:space="0" w:color="auto"/>
              <w:left w:val="single" w:sz="6" w:space="0" w:color="auto"/>
              <w:bottom w:val="single" w:sz="6" w:space="0" w:color="auto"/>
              <w:right w:val="single" w:sz="6" w:space="0" w:color="auto"/>
            </w:tcBorders>
            <w:hideMark/>
          </w:tcPr>
          <w:p w14:paraId="4A2BF45C"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w:t>
            </w:r>
          </w:p>
        </w:tc>
        <w:tc>
          <w:tcPr>
            <w:tcW w:w="875" w:type="dxa"/>
            <w:tcBorders>
              <w:top w:val="single" w:sz="6" w:space="0" w:color="auto"/>
              <w:left w:val="single" w:sz="6" w:space="0" w:color="auto"/>
              <w:bottom w:val="single" w:sz="6" w:space="0" w:color="auto"/>
              <w:right w:val="single" w:sz="6" w:space="0" w:color="auto"/>
            </w:tcBorders>
            <w:hideMark/>
          </w:tcPr>
          <w:p w14:paraId="134A46D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75" w:type="dxa"/>
            <w:tcBorders>
              <w:top w:val="single" w:sz="6" w:space="0" w:color="auto"/>
              <w:left w:val="single" w:sz="6" w:space="0" w:color="auto"/>
              <w:bottom w:val="single" w:sz="6" w:space="0" w:color="auto"/>
              <w:right w:val="single" w:sz="6" w:space="0" w:color="auto"/>
            </w:tcBorders>
            <w:hideMark/>
          </w:tcPr>
          <w:p w14:paraId="238B67CA"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r>
      <w:tr w:rsidR="00546FBD" w14:paraId="49B2DD5B"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0ABC16B2"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Carle Bromenn</w:t>
            </w:r>
          </w:p>
        </w:tc>
        <w:tc>
          <w:tcPr>
            <w:tcW w:w="1308" w:type="dxa"/>
            <w:tcBorders>
              <w:top w:val="single" w:sz="6" w:space="0" w:color="auto"/>
              <w:left w:val="single" w:sz="6" w:space="0" w:color="auto"/>
              <w:bottom w:val="single" w:sz="6" w:space="0" w:color="auto"/>
              <w:right w:val="single" w:sz="6" w:space="0" w:color="auto"/>
            </w:tcBorders>
            <w:hideMark/>
          </w:tcPr>
          <w:p w14:paraId="6CBF652E"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Normal</w:t>
            </w:r>
          </w:p>
        </w:tc>
        <w:tc>
          <w:tcPr>
            <w:tcW w:w="1034" w:type="dxa"/>
            <w:tcBorders>
              <w:top w:val="single" w:sz="6" w:space="0" w:color="auto"/>
              <w:left w:val="single" w:sz="6" w:space="0" w:color="auto"/>
              <w:bottom w:val="single" w:sz="6" w:space="0" w:color="auto"/>
              <w:right w:val="single" w:sz="6" w:space="0" w:color="auto"/>
            </w:tcBorders>
            <w:hideMark/>
          </w:tcPr>
          <w:p w14:paraId="05999099"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18</w:t>
            </w:r>
          </w:p>
        </w:tc>
        <w:tc>
          <w:tcPr>
            <w:tcW w:w="1396" w:type="dxa"/>
            <w:gridSpan w:val="2"/>
            <w:tcBorders>
              <w:top w:val="single" w:sz="6" w:space="0" w:color="auto"/>
              <w:left w:val="single" w:sz="6" w:space="0" w:color="auto"/>
              <w:bottom w:val="single" w:sz="6" w:space="0" w:color="auto"/>
              <w:right w:val="single" w:sz="6" w:space="0" w:color="auto"/>
            </w:tcBorders>
            <w:hideMark/>
          </w:tcPr>
          <w:p w14:paraId="6F4CECDC"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w:t>
            </w:r>
          </w:p>
        </w:tc>
        <w:tc>
          <w:tcPr>
            <w:tcW w:w="875" w:type="dxa"/>
            <w:tcBorders>
              <w:top w:val="single" w:sz="6" w:space="0" w:color="auto"/>
              <w:left w:val="single" w:sz="6" w:space="0" w:color="auto"/>
              <w:bottom w:val="single" w:sz="6" w:space="0" w:color="auto"/>
              <w:right w:val="single" w:sz="6" w:space="0" w:color="auto"/>
            </w:tcBorders>
            <w:hideMark/>
          </w:tcPr>
          <w:p w14:paraId="7527A55C"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75" w:type="dxa"/>
            <w:tcBorders>
              <w:top w:val="single" w:sz="6" w:space="0" w:color="auto"/>
              <w:left w:val="single" w:sz="6" w:space="0" w:color="auto"/>
              <w:bottom w:val="single" w:sz="6" w:space="0" w:color="auto"/>
              <w:right w:val="single" w:sz="6" w:space="0" w:color="auto"/>
            </w:tcBorders>
            <w:hideMark/>
          </w:tcPr>
          <w:p w14:paraId="0CFFBAED"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r>
      <w:tr w:rsidR="00546FBD" w14:paraId="551A3E88"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6DE2BBEE"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proofErr w:type="spellStart"/>
            <w:r>
              <w:rPr>
                <w:rFonts w:ascii="Calibri" w:hAnsi="Calibri" w:cs="Calibri"/>
                <w:color w:val="000000"/>
                <w:kern w:val="0"/>
                <w:sz w:val="20"/>
                <w:szCs w:val="20"/>
              </w:rPr>
              <w:t>Mercyhealth</w:t>
            </w:r>
            <w:proofErr w:type="spellEnd"/>
            <w:r>
              <w:rPr>
                <w:rFonts w:ascii="Calibri" w:hAnsi="Calibri" w:cs="Calibri"/>
                <w:color w:val="000000"/>
                <w:kern w:val="0"/>
                <w:sz w:val="20"/>
                <w:szCs w:val="20"/>
              </w:rPr>
              <w:t xml:space="preserve"> Riverside</w:t>
            </w:r>
          </w:p>
        </w:tc>
        <w:tc>
          <w:tcPr>
            <w:tcW w:w="1308" w:type="dxa"/>
            <w:tcBorders>
              <w:top w:val="single" w:sz="6" w:space="0" w:color="auto"/>
              <w:left w:val="single" w:sz="6" w:space="0" w:color="auto"/>
              <w:bottom w:val="single" w:sz="6" w:space="0" w:color="auto"/>
              <w:right w:val="single" w:sz="6" w:space="0" w:color="auto"/>
            </w:tcBorders>
            <w:hideMark/>
          </w:tcPr>
          <w:p w14:paraId="2E508B6E"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Rockford</w:t>
            </w:r>
          </w:p>
        </w:tc>
        <w:tc>
          <w:tcPr>
            <w:tcW w:w="1034" w:type="dxa"/>
            <w:tcBorders>
              <w:top w:val="single" w:sz="6" w:space="0" w:color="auto"/>
              <w:left w:val="single" w:sz="6" w:space="0" w:color="auto"/>
              <w:bottom w:val="single" w:sz="6" w:space="0" w:color="auto"/>
              <w:right w:val="single" w:sz="6" w:space="0" w:color="auto"/>
            </w:tcBorders>
            <w:hideMark/>
          </w:tcPr>
          <w:p w14:paraId="6301B913"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16</w:t>
            </w:r>
          </w:p>
        </w:tc>
        <w:tc>
          <w:tcPr>
            <w:tcW w:w="1396" w:type="dxa"/>
            <w:gridSpan w:val="2"/>
            <w:tcBorders>
              <w:top w:val="single" w:sz="6" w:space="0" w:color="auto"/>
              <w:left w:val="single" w:sz="6" w:space="0" w:color="auto"/>
              <w:bottom w:val="single" w:sz="6" w:space="0" w:color="auto"/>
              <w:right w:val="single" w:sz="6" w:space="0" w:color="auto"/>
            </w:tcBorders>
            <w:hideMark/>
          </w:tcPr>
          <w:p w14:paraId="5425FDFF"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w:t>
            </w:r>
          </w:p>
        </w:tc>
        <w:tc>
          <w:tcPr>
            <w:tcW w:w="875" w:type="dxa"/>
            <w:tcBorders>
              <w:top w:val="single" w:sz="6" w:space="0" w:color="auto"/>
              <w:left w:val="single" w:sz="6" w:space="0" w:color="auto"/>
              <w:bottom w:val="single" w:sz="6" w:space="0" w:color="auto"/>
              <w:right w:val="single" w:sz="6" w:space="0" w:color="auto"/>
            </w:tcBorders>
            <w:hideMark/>
          </w:tcPr>
          <w:p w14:paraId="508DEF49"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75" w:type="dxa"/>
            <w:tcBorders>
              <w:top w:val="single" w:sz="6" w:space="0" w:color="auto"/>
              <w:left w:val="single" w:sz="6" w:space="0" w:color="auto"/>
              <w:bottom w:val="single" w:sz="6" w:space="0" w:color="auto"/>
              <w:right w:val="single" w:sz="6" w:space="0" w:color="auto"/>
            </w:tcBorders>
            <w:hideMark/>
          </w:tcPr>
          <w:p w14:paraId="7021A09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r>
      <w:tr w:rsidR="00546FBD" w14:paraId="3B9FB4BF"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6ADDCF7B"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Northwestern Kishwaukee</w:t>
            </w:r>
          </w:p>
        </w:tc>
        <w:tc>
          <w:tcPr>
            <w:tcW w:w="1308" w:type="dxa"/>
            <w:tcBorders>
              <w:top w:val="single" w:sz="6" w:space="0" w:color="auto"/>
              <w:left w:val="single" w:sz="6" w:space="0" w:color="auto"/>
              <w:bottom w:val="single" w:sz="6" w:space="0" w:color="auto"/>
              <w:right w:val="single" w:sz="6" w:space="0" w:color="auto"/>
            </w:tcBorders>
            <w:hideMark/>
          </w:tcPr>
          <w:p w14:paraId="5A6D86FC"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DeKalb</w:t>
            </w:r>
          </w:p>
        </w:tc>
        <w:tc>
          <w:tcPr>
            <w:tcW w:w="1034" w:type="dxa"/>
            <w:tcBorders>
              <w:top w:val="single" w:sz="6" w:space="0" w:color="auto"/>
              <w:left w:val="single" w:sz="6" w:space="0" w:color="auto"/>
              <w:bottom w:val="single" w:sz="6" w:space="0" w:color="auto"/>
              <w:right w:val="single" w:sz="6" w:space="0" w:color="auto"/>
            </w:tcBorders>
            <w:hideMark/>
          </w:tcPr>
          <w:p w14:paraId="36E0619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14</w:t>
            </w:r>
          </w:p>
        </w:tc>
        <w:tc>
          <w:tcPr>
            <w:tcW w:w="1396" w:type="dxa"/>
            <w:gridSpan w:val="2"/>
            <w:tcBorders>
              <w:top w:val="single" w:sz="6" w:space="0" w:color="auto"/>
              <w:left w:val="single" w:sz="6" w:space="0" w:color="auto"/>
              <w:bottom w:val="single" w:sz="6" w:space="0" w:color="auto"/>
              <w:right w:val="single" w:sz="6" w:space="0" w:color="auto"/>
            </w:tcBorders>
            <w:hideMark/>
          </w:tcPr>
          <w:p w14:paraId="590BC05B"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w:t>
            </w:r>
          </w:p>
        </w:tc>
        <w:tc>
          <w:tcPr>
            <w:tcW w:w="875" w:type="dxa"/>
            <w:tcBorders>
              <w:top w:val="single" w:sz="6" w:space="0" w:color="auto"/>
              <w:left w:val="single" w:sz="6" w:space="0" w:color="auto"/>
              <w:bottom w:val="single" w:sz="6" w:space="0" w:color="auto"/>
              <w:right w:val="single" w:sz="6" w:space="0" w:color="auto"/>
            </w:tcBorders>
            <w:hideMark/>
          </w:tcPr>
          <w:p w14:paraId="32DF443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24</w:t>
            </w:r>
          </w:p>
        </w:tc>
        <w:tc>
          <w:tcPr>
            <w:tcW w:w="1375" w:type="dxa"/>
            <w:tcBorders>
              <w:top w:val="single" w:sz="6" w:space="0" w:color="auto"/>
              <w:left w:val="single" w:sz="6" w:space="0" w:color="auto"/>
              <w:bottom w:val="single" w:sz="6" w:space="0" w:color="auto"/>
              <w:right w:val="single" w:sz="6" w:space="0" w:color="auto"/>
            </w:tcBorders>
            <w:hideMark/>
          </w:tcPr>
          <w:p w14:paraId="3A49C88E"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18</w:t>
            </w:r>
          </w:p>
        </w:tc>
      </w:tr>
      <w:tr w:rsidR="00546FBD" w14:paraId="526EBEF0"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78E5CFF6"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Loyola University Medical Center</w:t>
            </w:r>
          </w:p>
        </w:tc>
        <w:tc>
          <w:tcPr>
            <w:tcW w:w="1308" w:type="dxa"/>
            <w:tcBorders>
              <w:top w:val="single" w:sz="6" w:space="0" w:color="auto"/>
              <w:left w:val="single" w:sz="6" w:space="0" w:color="auto"/>
              <w:bottom w:val="single" w:sz="6" w:space="0" w:color="auto"/>
              <w:right w:val="single" w:sz="6" w:space="0" w:color="auto"/>
            </w:tcBorders>
            <w:hideMark/>
          </w:tcPr>
          <w:p w14:paraId="236802A3"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Maywood</w:t>
            </w:r>
          </w:p>
        </w:tc>
        <w:tc>
          <w:tcPr>
            <w:tcW w:w="1034" w:type="dxa"/>
            <w:tcBorders>
              <w:top w:val="single" w:sz="6" w:space="0" w:color="auto"/>
              <w:left w:val="single" w:sz="6" w:space="0" w:color="auto"/>
              <w:bottom w:val="single" w:sz="6" w:space="0" w:color="auto"/>
              <w:right w:val="single" w:sz="6" w:space="0" w:color="auto"/>
            </w:tcBorders>
            <w:hideMark/>
          </w:tcPr>
          <w:p w14:paraId="6839DAD7"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13</w:t>
            </w:r>
          </w:p>
        </w:tc>
        <w:tc>
          <w:tcPr>
            <w:tcW w:w="1396" w:type="dxa"/>
            <w:gridSpan w:val="2"/>
            <w:tcBorders>
              <w:top w:val="single" w:sz="6" w:space="0" w:color="auto"/>
              <w:left w:val="single" w:sz="6" w:space="0" w:color="auto"/>
              <w:bottom w:val="single" w:sz="6" w:space="0" w:color="auto"/>
              <w:right w:val="single" w:sz="6" w:space="0" w:color="auto"/>
            </w:tcBorders>
            <w:hideMark/>
          </w:tcPr>
          <w:p w14:paraId="0E8D49B8"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w:t>
            </w:r>
          </w:p>
        </w:tc>
        <w:tc>
          <w:tcPr>
            <w:tcW w:w="875" w:type="dxa"/>
            <w:tcBorders>
              <w:top w:val="single" w:sz="6" w:space="0" w:color="auto"/>
              <w:left w:val="single" w:sz="6" w:space="0" w:color="auto"/>
              <w:bottom w:val="single" w:sz="6" w:space="0" w:color="auto"/>
              <w:right w:val="single" w:sz="6" w:space="0" w:color="auto"/>
            </w:tcBorders>
            <w:hideMark/>
          </w:tcPr>
          <w:p w14:paraId="5D51C2A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11</w:t>
            </w:r>
          </w:p>
        </w:tc>
        <w:tc>
          <w:tcPr>
            <w:tcW w:w="1375" w:type="dxa"/>
            <w:tcBorders>
              <w:top w:val="single" w:sz="6" w:space="0" w:color="auto"/>
              <w:left w:val="single" w:sz="6" w:space="0" w:color="auto"/>
              <w:bottom w:val="single" w:sz="6" w:space="0" w:color="auto"/>
              <w:right w:val="single" w:sz="6" w:space="0" w:color="auto"/>
            </w:tcBorders>
            <w:hideMark/>
          </w:tcPr>
          <w:p w14:paraId="24A46977"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8</w:t>
            </w:r>
          </w:p>
        </w:tc>
      </w:tr>
      <w:tr w:rsidR="00546FBD" w14:paraId="16278BF5"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7D9FECAD"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OSF Saint Anthony Medical Center</w:t>
            </w:r>
          </w:p>
        </w:tc>
        <w:tc>
          <w:tcPr>
            <w:tcW w:w="1308" w:type="dxa"/>
            <w:tcBorders>
              <w:top w:val="single" w:sz="6" w:space="0" w:color="auto"/>
              <w:left w:val="single" w:sz="6" w:space="0" w:color="auto"/>
              <w:bottom w:val="single" w:sz="6" w:space="0" w:color="auto"/>
              <w:right w:val="single" w:sz="6" w:space="0" w:color="auto"/>
            </w:tcBorders>
            <w:hideMark/>
          </w:tcPr>
          <w:p w14:paraId="7B47B3D6"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Rockford</w:t>
            </w:r>
          </w:p>
        </w:tc>
        <w:tc>
          <w:tcPr>
            <w:tcW w:w="1034" w:type="dxa"/>
            <w:tcBorders>
              <w:top w:val="single" w:sz="6" w:space="0" w:color="auto"/>
              <w:left w:val="single" w:sz="6" w:space="0" w:color="auto"/>
              <w:bottom w:val="single" w:sz="6" w:space="0" w:color="auto"/>
              <w:right w:val="single" w:sz="6" w:space="0" w:color="auto"/>
            </w:tcBorders>
            <w:hideMark/>
          </w:tcPr>
          <w:p w14:paraId="08CB16DA"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96" w:type="dxa"/>
            <w:gridSpan w:val="2"/>
            <w:tcBorders>
              <w:top w:val="single" w:sz="6" w:space="0" w:color="auto"/>
              <w:left w:val="single" w:sz="6" w:space="0" w:color="auto"/>
              <w:bottom w:val="single" w:sz="6" w:space="0" w:color="auto"/>
              <w:right w:val="single" w:sz="6" w:space="0" w:color="auto"/>
            </w:tcBorders>
            <w:hideMark/>
          </w:tcPr>
          <w:p w14:paraId="72385147"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875" w:type="dxa"/>
            <w:tcBorders>
              <w:top w:val="single" w:sz="6" w:space="0" w:color="auto"/>
              <w:left w:val="single" w:sz="6" w:space="0" w:color="auto"/>
              <w:bottom w:val="single" w:sz="6" w:space="0" w:color="auto"/>
              <w:right w:val="single" w:sz="6" w:space="0" w:color="auto"/>
            </w:tcBorders>
            <w:hideMark/>
          </w:tcPr>
          <w:p w14:paraId="759317D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76</w:t>
            </w:r>
          </w:p>
        </w:tc>
        <w:tc>
          <w:tcPr>
            <w:tcW w:w="1375" w:type="dxa"/>
            <w:tcBorders>
              <w:top w:val="single" w:sz="6" w:space="0" w:color="auto"/>
              <w:left w:val="single" w:sz="6" w:space="0" w:color="auto"/>
              <w:bottom w:val="single" w:sz="6" w:space="0" w:color="auto"/>
              <w:right w:val="single" w:sz="6" w:space="0" w:color="auto"/>
            </w:tcBorders>
            <w:hideMark/>
          </w:tcPr>
          <w:p w14:paraId="27056CB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57</w:t>
            </w:r>
          </w:p>
        </w:tc>
      </w:tr>
      <w:tr w:rsidR="00546FBD" w14:paraId="652530F7"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0630FEB0"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Northwestern Memorial</w:t>
            </w:r>
          </w:p>
        </w:tc>
        <w:tc>
          <w:tcPr>
            <w:tcW w:w="1308" w:type="dxa"/>
            <w:tcBorders>
              <w:top w:val="single" w:sz="6" w:space="0" w:color="auto"/>
              <w:left w:val="single" w:sz="6" w:space="0" w:color="auto"/>
              <w:bottom w:val="single" w:sz="6" w:space="0" w:color="auto"/>
              <w:right w:val="single" w:sz="6" w:space="0" w:color="auto"/>
            </w:tcBorders>
            <w:hideMark/>
          </w:tcPr>
          <w:p w14:paraId="20A760C2"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Chicago</w:t>
            </w:r>
          </w:p>
        </w:tc>
        <w:tc>
          <w:tcPr>
            <w:tcW w:w="1034" w:type="dxa"/>
            <w:tcBorders>
              <w:top w:val="single" w:sz="6" w:space="0" w:color="auto"/>
              <w:left w:val="single" w:sz="6" w:space="0" w:color="auto"/>
              <w:bottom w:val="single" w:sz="6" w:space="0" w:color="auto"/>
              <w:right w:val="single" w:sz="6" w:space="0" w:color="auto"/>
            </w:tcBorders>
            <w:hideMark/>
          </w:tcPr>
          <w:p w14:paraId="5037BC8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96" w:type="dxa"/>
            <w:gridSpan w:val="2"/>
            <w:tcBorders>
              <w:top w:val="single" w:sz="6" w:space="0" w:color="auto"/>
              <w:left w:val="single" w:sz="6" w:space="0" w:color="auto"/>
              <w:bottom w:val="single" w:sz="6" w:space="0" w:color="auto"/>
              <w:right w:val="single" w:sz="6" w:space="0" w:color="auto"/>
            </w:tcBorders>
            <w:hideMark/>
          </w:tcPr>
          <w:p w14:paraId="05478C6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875" w:type="dxa"/>
            <w:tcBorders>
              <w:top w:val="single" w:sz="6" w:space="0" w:color="auto"/>
              <w:left w:val="single" w:sz="6" w:space="0" w:color="auto"/>
              <w:bottom w:val="single" w:sz="6" w:space="0" w:color="auto"/>
              <w:right w:val="single" w:sz="6" w:space="0" w:color="auto"/>
            </w:tcBorders>
            <w:hideMark/>
          </w:tcPr>
          <w:p w14:paraId="24E17E8B"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13</w:t>
            </w:r>
          </w:p>
        </w:tc>
        <w:tc>
          <w:tcPr>
            <w:tcW w:w="1375" w:type="dxa"/>
            <w:tcBorders>
              <w:top w:val="single" w:sz="6" w:space="0" w:color="auto"/>
              <w:left w:val="single" w:sz="6" w:space="0" w:color="auto"/>
              <w:bottom w:val="single" w:sz="6" w:space="0" w:color="auto"/>
              <w:right w:val="single" w:sz="6" w:space="0" w:color="auto"/>
            </w:tcBorders>
            <w:hideMark/>
          </w:tcPr>
          <w:p w14:paraId="79C06665"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10</w:t>
            </w:r>
          </w:p>
        </w:tc>
      </w:tr>
      <w:tr w:rsidR="00546FBD" w14:paraId="0AA38844"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5ED472BB"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TOTAL</w:t>
            </w:r>
          </w:p>
        </w:tc>
        <w:tc>
          <w:tcPr>
            <w:tcW w:w="1308" w:type="dxa"/>
            <w:tcBorders>
              <w:top w:val="single" w:sz="6" w:space="0" w:color="auto"/>
              <w:left w:val="single" w:sz="6" w:space="0" w:color="auto"/>
              <w:bottom w:val="single" w:sz="6" w:space="0" w:color="auto"/>
              <w:right w:val="single" w:sz="6" w:space="0" w:color="auto"/>
            </w:tcBorders>
          </w:tcPr>
          <w:p w14:paraId="17426B91"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p>
        </w:tc>
        <w:tc>
          <w:tcPr>
            <w:tcW w:w="1034" w:type="dxa"/>
            <w:tcBorders>
              <w:top w:val="single" w:sz="6" w:space="0" w:color="auto"/>
              <w:left w:val="single" w:sz="6" w:space="0" w:color="auto"/>
              <w:bottom w:val="single" w:sz="6" w:space="0" w:color="auto"/>
              <w:right w:val="single" w:sz="6" w:space="0" w:color="auto"/>
            </w:tcBorders>
          </w:tcPr>
          <w:p w14:paraId="6A256846"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96" w:type="dxa"/>
            <w:gridSpan w:val="2"/>
            <w:tcBorders>
              <w:top w:val="single" w:sz="6" w:space="0" w:color="auto"/>
              <w:left w:val="single" w:sz="6" w:space="0" w:color="auto"/>
              <w:bottom w:val="single" w:sz="6" w:space="0" w:color="auto"/>
              <w:right w:val="single" w:sz="6" w:space="0" w:color="auto"/>
            </w:tcBorders>
            <w:hideMark/>
          </w:tcPr>
          <w:p w14:paraId="381E3406"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80</w:t>
            </w:r>
          </w:p>
        </w:tc>
        <w:tc>
          <w:tcPr>
            <w:tcW w:w="875" w:type="dxa"/>
            <w:tcBorders>
              <w:top w:val="single" w:sz="6" w:space="0" w:color="auto"/>
              <w:left w:val="single" w:sz="6" w:space="0" w:color="auto"/>
              <w:bottom w:val="single" w:sz="6" w:space="0" w:color="auto"/>
              <w:right w:val="single" w:sz="6" w:space="0" w:color="auto"/>
            </w:tcBorders>
          </w:tcPr>
          <w:p w14:paraId="79BEA7E9"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75" w:type="dxa"/>
            <w:tcBorders>
              <w:top w:val="single" w:sz="6" w:space="0" w:color="auto"/>
              <w:left w:val="single" w:sz="6" w:space="0" w:color="auto"/>
              <w:bottom w:val="single" w:sz="6" w:space="0" w:color="auto"/>
              <w:right w:val="single" w:sz="6" w:space="0" w:color="auto"/>
            </w:tcBorders>
            <w:hideMark/>
          </w:tcPr>
          <w:p w14:paraId="223C9EC4"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330</w:t>
            </w:r>
          </w:p>
        </w:tc>
      </w:tr>
      <w:tr w:rsidR="00546FBD" w14:paraId="6319515D" w14:textId="77777777" w:rsidTr="00440802">
        <w:trPr>
          <w:trHeight w:val="247"/>
        </w:trPr>
        <w:tc>
          <w:tcPr>
            <w:tcW w:w="4620" w:type="dxa"/>
            <w:gridSpan w:val="2"/>
            <w:tcBorders>
              <w:top w:val="single" w:sz="6" w:space="0" w:color="auto"/>
              <w:left w:val="single" w:sz="6" w:space="0" w:color="auto"/>
              <w:bottom w:val="single" w:sz="6" w:space="0" w:color="auto"/>
              <w:right w:val="single" w:sz="6" w:space="0" w:color="auto"/>
            </w:tcBorders>
            <w:hideMark/>
          </w:tcPr>
          <w:p w14:paraId="3EAF61FC" w14:textId="77777777" w:rsidR="00546FBD" w:rsidRDefault="00546FBD" w:rsidP="00440802">
            <w:pPr>
              <w:autoSpaceDE w:val="0"/>
              <w:autoSpaceDN w:val="0"/>
              <w:adjustRightInd w:val="0"/>
              <w:spacing w:after="0" w:line="240" w:lineRule="auto"/>
              <w:rPr>
                <w:rFonts w:ascii="Calibri" w:hAnsi="Calibri" w:cs="Calibri"/>
                <w:i/>
                <w:iCs/>
                <w:color w:val="000000"/>
                <w:kern w:val="0"/>
                <w:sz w:val="20"/>
                <w:szCs w:val="20"/>
              </w:rPr>
            </w:pPr>
            <w:r>
              <w:rPr>
                <w:rFonts w:ascii="Calibri" w:hAnsi="Calibri" w:cs="Calibri"/>
                <w:i/>
                <w:iCs/>
                <w:color w:val="000000"/>
                <w:kern w:val="0"/>
                <w:sz w:val="20"/>
                <w:szCs w:val="20"/>
              </w:rPr>
              <w:t xml:space="preserve">Other hospitals with </w:t>
            </w:r>
            <w:proofErr w:type="gramStart"/>
            <w:r>
              <w:rPr>
                <w:rFonts w:ascii="Calibri" w:hAnsi="Calibri" w:cs="Calibri"/>
                <w:i/>
                <w:iCs/>
                <w:color w:val="000000"/>
                <w:kern w:val="0"/>
                <w:sz w:val="20"/>
                <w:szCs w:val="20"/>
              </w:rPr>
              <w:t>close proximity</w:t>
            </w:r>
            <w:proofErr w:type="gramEnd"/>
            <w:r>
              <w:rPr>
                <w:rFonts w:ascii="Calibri" w:hAnsi="Calibri" w:cs="Calibri"/>
                <w:i/>
                <w:iCs/>
                <w:color w:val="000000"/>
                <w:kern w:val="0"/>
                <w:sz w:val="20"/>
                <w:szCs w:val="20"/>
              </w:rPr>
              <w:t xml:space="preserve"> to C-02</w:t>
            </w:r>
          </w:p>
        </w:tc>
        <w:tc>
          <w:tcPr>
            <w:tcW w:w="1034" w:type="dxa"/>
            <w:tcBorders>
              <w:top w:val="single" w:sz="6" w:space="0" w:color="auto"/>
              <w:left w:val="single" w:sz="6" w:space="0" w:color="auto"/>
              <w:bottom w:val="single" w:sz="6" w:space="0" w:color="auto"/>
              <w:right w:val="single" w:sz="6" w:space="0" w:color="auto"/>
            </w:tcBorders>
          </w:tcPr>
          <w:p w14:paraId="694ECCBF"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96" w:type="dxa"/>
            <w:gridSpan w:val="2"/>
            <w:tcBorders>
              <w:top w:val="single" w:sz="6" w:space="0" w:color="auto"/>
              <w:left w:val="single" w:sz="6" w:space="0" w:color="auto"/>
              <w:bottom w:val="single" w:sz="6" w:space="0" w:color="auto"/>
              <w:right w:val="single" w:sz="6" w:space="0" w:color="auto"/>
            </w:tcBorders>
          </w:tcPr>
          <w:p w14:paraId="0F11B12D"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875" w:type="dxa"/>
            <w:tcBorders>
              <w:top w:val="single" w:sz="6" w:space="0" w:color="auto"/>
              <w:left w:val="single" w:sz="6" w:space="0" w:color="auto"/>
              <w:bottom w:val="single" w:sz="6" w:space="0" w:color="auto"/>
              <w:right w:val="single" w:sz="6" w:space="0" w:color="auto"/>
            </w:tcBorders>
          </w:tcPr>
          <w:p w14:paraId="34C6D38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75" w:type="dxa"/>
            <w:tcBorders>
              <w:top w:val="single" w:sz="6" w:space="0" w:color="auto"/>
              <w:left w:val="single" w:sz="6" w:space="0" w:color="auto"/>
              <w:bottom w:val="single" w:sz="6" w:space="0" w:color="auto"/>
              <w:right w:val="single" w:sz="6" w:space="0" w:color="auto"/>
            </w:tcBorders>
          </w:tcPr>
          <w:p w14:paraId="4AACD2A1"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r>
      <w:tr w:rsidR="00546FBD" w14:paraId="6D32B536"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5D5345AF"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CGH Medical Center</w:t>
            </w:r>
          </w:p>
        </w:tc>
        <w:tc>
          <w:tcPr>
            <w:tcW w:w="1308" w:type="dxa"/>
            <w:tcBorders>
              <w:top w:val="single" w:sz="6" w:space="0" w:color="auto"/>
              <w:left w:val="single" w:sz="6" w:space="0" w:color="auto"/>
              <w:bottom w:val="single" w:sz="6" w:space="0" w:color="auto"/>
              <w:right w:val="single" w:sz="6" w:space="0" w:color="auto"/>
            </w:tcBorders>
            <w:hideMark/>
          </w:tcPr>
          <w:p w14:paraId="5EA52FCD"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Sterling</w:t>
            </w:r>
          </w:p>
        </w:tc>
        <w:tc>
          <w:tcPr>
            <w:tcW w:w="1034" w:type="dxa"/>
            <w:tcBorders>
              <w:top w:val="single" w:sz="6" w:space="0" w:color="auto"/>
              <w:left w:val="single" w:sz="6" w:space="0" w:color="auto"/>
              <w:bottom w:val="single" w:sz="6" w:space="0" w:color="auto"/>
              <w:right w:val="single" w:sz="6" w:space="0" w:color="auto"/>
            </w:tcBorders>
            <w:hideMark/>
          </w:tcPr>
          <w:p w14:paraId="0227B487"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36</w:t>
            </w:r>
          </w:p>
        </w:tc>
        <w:tc>
          <w:tcPr>
            <w:tcW w:w="1396" w:type="dxa"/>
            <w:gridSpan w:val="2"/>
            <w:tcBorders>
              <w:top w:val="single" w:sz="6" w:space="0" w:color="auto"/>
              <w:left w:val="single" w:sz="6" w:space="0" w:color="auto"/>
              <w:bottom w:val="single" w:sz="6" w:space="0" w:color="auto"/>
              <w:right w:val="single" w:sz="6" w:space="0" w:color="auto"/>
            </w:tcBorders>
            <w:hideMark/>
          </w:tcPr>
          <w:p w14:paraId="4845457B"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0</w:t>
            </w:r>
          </w:p>
        </w:tc>
        <w:tc>
          <w:tcPr>
            <w:tcW w:w="875" w:type="dxa"/>
            <w:tcBorders>
              <w:top w:val="single" w:sz="6" w:space="0" w:color="auto"/>
              <w:left w:val="single" w:sz="6" w:space="0" w:color="auto"/>
              <w:bottom w:val="single" w:sz="6" w:space="0" w:color="auto"/>
              <w:right w:val="single" w:sz="6" w:space="0" w:color="auto"/>
            </w:tcBorders>
            <w:hideMark/>
          </w:tcPr>
          <w:p w14:paraId="2487607F"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19</w:t>
            </w:r>
          </w:p>
        </w:tc>
        <w:tc>
          <w:tcPr>
            <w:tcW w:w="1375" w:type="dxa"/>
            <w:tcBorders>
              <w:top w:val="single" w:sz="6" w:space="0" w:color="auto"/>
              <w:left w:val="single" w:sz="6" w:space="0" w:color="auto"/>
              <w:bottom w:val="single" w:sz="6" w:space="0" w:color="auto"/>
              <w:right w:val="single" w:sz="6" w:space="0" w:color="auto"/>
            </w:tcBorders>
            <w:hideMark/>
          </w:tcPr>
          <w:p w14:paraId="788DA653"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0</w:t>
            </w:r>
          </w:p>
        </w:tc>
      </w:tr>
      <w:tr w:rsidR="00546FBD" w14:paraId="36603A0E"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4D5ECA95" w14:textId="6F39F99C"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OSF Saint Kath</w:t>
            </w:r>
            <w:r w:rsidR="00B3647A">
              <w:rPr>
                <w:rFonts w:ascii="Calibri" w:hAnsi="Calibri" w:cs="Calibri"/>
                <w:color w:val="000000"/>
                <w:kern w:val="0"/>
                <w:sz w:val="20"/>
                <w:szCs w:val="20"/>
              </w:rPr>
              <w:t>e</w:t>
            </w:r>
            <w:r>
              <w:rPr>
                <w:rFonts w:ascii="Calibri" w:hAnsi="Calibri" w:cs="Calibri"/>
                <w:color w:val="000000"/>
                <w:kern w:val="0"/>
                <w:sz w:val="20"/>
                <w:szCs w:val="20"/>
              </w:rPr>
              <w:t>rine Medical Center</w:t>
            </w:r>
          </w:p>
        </w:tc>
        <w:tc>
          <w:tcPr>
            <w:tcW w:w="1308" w:type="dxa"/>
            <w:tcBorders>
              <w:top w:val="single" w:sz="6" w:space="0" w:color="auto"/>
              <w:left w:val="single" w:sz="6" w:space="0" w:color="auto"/>
              <w:bottom w:val="single" w:sz="6" w:space="0" w:color="auto"/>
              <w:right w:val="single" w:sz="6" w:space="0" w:color="auto"/>
            </w:tcBorders>
            <w:hideMark/>
          </w:tcPr>
          <w:p w14:paraId="488E9A9C"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Dixon</w:t>
            </w:r>
          </w:p>
        </w:tc>
        <w:tc>
          <w:tcPr>
            <w:tcW w:w="1034" w:type="dxa"/>
            <w:tcBorders>
              <w:top w:val="single" w:sz="6" w:space="0" w:color="auto"/>
              <w:left w:val="single" w:sz="6" w:space="0" w:color="auto"/>
              <w:bottom w:val="single" w:sz="6" w:space="0" w:color="auto"/>
              <w:right w:val="single" w:sz="6" w:space="0" w:color="auto"/>
            </w:tcBorders>
            <w:hideMark/>
          </w:tcPr>
          <w:p w14:paraId="21CE1C67"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35</w:t>
            </w:r>
          </w:p>
        </w:tc>
        <w:tc>
          <w:tcPr>
            <w:tcW w:w="1396" w:type="dxa"/>
            <w:gridSpan w:val="2"/>
            <w:tcBorders>
              <w:top w:val="single" w:sz="6" w:space="0" w:color="auto"/>
              <w:left w:val="single" w:sz="6" w:space="0" w:color="auto"/>
              <w:bottom w:val="single" w:sz="6" w:space="0" w:color="auto"/>
              <w:right w:val="single" w:sz="6" w:space="0" w:color="auto"/>
            </w:tcBorders>
            <w:hideMark/>
          </w:tcPr>
          <w:p w14:paraId="7B246B1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0</w:t>
            </w:r>
          </w:p>
        </w:tc>
        <w:tc>
          <w:tcPr>
            <w:tcW w:w="875" w:type="dxa"/>
            <w:tcBorders>
              <w:top w:val="single" w:sz="6" w:space="0" w:color="auto"/>
              <w:left w:val="single" w:sz="6" w:space="0" w:color="auto"/>
              <w:bottom w:val="single" w:sz="6" w:space="0" w:color="auto"/>
              <w:right w:val="single" w:sz="6" w:space="0" w:color="auto"/>
            </w:tcBorders>
            <w:hideMark/>
          </w:tcPr>
          <w:p w14:paraId="3F2C483D"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75" w:type="dxa"/>
            <w:tcBorders>
              <w:top w:val="single" w:sz="6" w:space="0" w:color="auto"/>
              <w:left w:val="single" w:sz="6" w:space="0" w:color="auto"/>
              <w:bottom w:val="single" w:sz="6" w:space="0" w:color="auto"/>
              <w:right w:val="single" w:sz="6" w:space="0" w:color="auto"/>
            </w:tcBorders>
            <w:hideMark/>
          </w:tcPr>
          <w:p w14:paraId="20DC16B7"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r>
      <w:tr w:rsidR="00546FBD" w14:paraId="01145F74"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hideMark/>
          </w:tcPr>
          <w:p w14:paraId="24A0012E"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OSF Saint James John W. Albrecht</w:t>
            </w:r>
          </w:p>
        </w:tc>
        <w:tc>
          <w:tcPr>
            <w:tcW w:w="1308" w:type="dxa"/>
            <w:tcBorders>
              <w:top w:val="single" w:sz="6" w:space="0" w:color="auto"/>
              <w:left w:val="single" w:sz="6" w:space="0" w:color="auto"/>
              <w:bottom w:val="single" w:sz="6" w:space="0" w:color="auto"/>
              <w:right w:val="single" w:sz="6" w:space="0" w:color="auto"/>
            </w:tcBorders>
            <w:hideMark/>
          </w:tcPr>
          <w:p w14:paraId="295A103D"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Pontiac</w:t>
            </w:r>
          </w:p>
        </w:tc>
        <w:tc>
          <w:tcPr>
            <w:tcW w:w="1034" w:type="dxa"/>
            <w:tcBorders>
              <w:top w:val="single" w:sz="6" w:space="0" w:color="auto"/>
              <w:left w:val="single" w:sz="6" w:space="0" w:color="auto"/>
              <w:bottom w:val="single" w:sz="6" w:space="0" w:color="auto"/>
              <w:right w:val="single" w:sz="6" w:space="0" w:color="auto"/>
            </w:tcBorders>
            <w:hideMark/>
          </w:tcPr>
          <w:p w14:paraId="7F2DB56B"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1396" w:type="dxa"/>
            <w:gridSpan w:val="2"/>
            <w:tcBorders>
              <w:top w:val="single" w:sz="6" w:space="0" w:color="auto"/>
              <w:left w:val="single" w:sz="6" w:space="0" w:color="auto"/>
              <w:bottom w:val="single" w:sz="6" w:space="0" w:color="auto"/>
              <w:right w:val="single" w:sz="6" w:space="0" w:color="auto"/>
            </w:tcBorders>
            <w:hideMark/>
          </w:tcPr>
          <w:p w14:paraId="1795D218"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t>
            </w:r>
          </w:p>
        </w:tc>
        <w:tc>
          <w:tcPr>
            <w:tcW w:w="875" w:type="dxa"/>
            <w:tcBorders>
              <w:top w:val="single" w:sz="6" w:space="0" w:color="auto"/>
              <w:left w:val="single" w:sz="6" w:space="0" w:color="auto"/>
              <w:bottom w:val="single" w:sz="6" w:space="0" w:color="auto"/>
              <w:right w:val="single" w:sz="6" w:space="0" w:color="auto"/>
            </w:tcBorders>
            <w:hideMark/>
          </w:tcPr>
          <w:p w14:paraId="69A99EE2"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21</w:t>
            </w:r>
          </w:p>
        </w:tc>
        <w:tc>
          <w:tcPr>
            <w:tcW w:w="1375" w:type="dxa"/>
            <w:tcBorders>
              <w:top w:val="single" w:sz="6" w:space="0" w:color="auto"/>
              <w:left w:val="single" w:sz="6" w:space="0" w:color="auto"/>
              <w:bottom w:val="single" w:sz="6" w:space="0" w:color="auto"/>
              <w:right w:val="single" w:sz="6" w:space="0" w:color="auto"/>
            </w:tcBorders>
            <w:hideMark/>
          </w:tcPr>
          <w:p w14:paraId="2B413ED6"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0</w:t>
            </w:r>
          </w:p>
        </w:tc>
      </w:tr>
      <w:tr w:rsidR="00546FBD" w14:paraId="39E4FDD3" w14:textId="77777777" w:rsidTr="00440802">
        <w:trPr>
          <w:trHeight w:val="247"/>
        </w:trPr>
        <w:tc>
          <w:tcPr>
            <w:tcW w:w="3312" w:type="dxa"/>
            <w:tcBorders>
              <w:top w:val="single" w:sz="6" w:space="0" w:color="auto"/>
              <w:left w:val="single" w:sz="6" w:space="0" w:color="auto"/>
              <w:bottom w:val="single" w:sz="6" w:space="0" w:color="auto"/>
              <w:right w:val="single" w:sz="6" w:space="0" w:color="auto"/>
            </w:tcBorders>
          </w:tcPr>
          <w:p w14:paraId="059E921A"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08" w:type="dxa"/>
            <w:tcBorders>
              <w:top w:val="single" w:sz="6" w:space="0" w:color="auto"/>
              <w:left w:val="single" w:sz="6" w:space="0" w:color="auto"/>
              <w:bottom w:val="single" w:sz="6" w:space="0" w:color="auto"/>
              <w:right w:val="single" w:sz="6" w:space="0" w:color="auto"/>
            </w:tcBorders>
          </w:tcPr>
          <w:p w14:paraId="2F57A253"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034" w:type="dxa"/>
            <w:tcBorders>
              <w:top w:val="single" w:sz="6" w:space="0" w:color="auto"/>
              <w:left w:val="single" w:sz="6" w:space="0" w:color="auto"/>
              <w:bottom w:val="single" w:sz="6" w:space="0" w:color="auto"/>
              <w:right w:val="single" w:sz="6" w:space="0" w:color="auto"/>
            </w:tcBorders>
          </w:tcPr>
          <w:p w14:paraId="4FFB15F0"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0"/>
                <w:szCs w:val="20"/>
              </w:rPr>
            </w:pPr>
          </w:p>
        </w:tc>
        <w:tc>
          <w:tcPr>
            <w:tcW w:w="1396" w:type="dxa"/>
            <w:gridSpan w:val="2"/>
            <w:tcBorders>
              <w:top w:val="single" w:sz="6" w:space="0" w:color="auto"/>
              <w:left w:val="single" w:sz="6" w:space="0" w:color="auto"/>
              <w:bottom w:val="single" w:sz="6" w:space="0" w:color="auto"/>
              <w:right w:val="single" w:sz="6" w:space="0" w:color="auto"/>
            </w:tcBorders>
          </w:tcPr>
          <w:p w14:paraId="6E85732F"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875" w:type="dxa"/>
            <w:tcBorders>
              <w:top w:val="single" w:sz="6" w:space="0" w:color="auto"/>
              <w:left w:val="single" w:sz="6" w:space="0" w:color="auto"/>
              <w:bottom w:val="single" w:sz="6" w:space="0" w:color="auto"/>
              <w:right w:val="single" w:sz="6" w:space="0" w:color="auto"/>
            </w:tcBorders>
          </w:tcPr>
          <w:p w14:paraId="10A0D640"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c>
          <w:tcPr>
            <w:tcW w:w="1375" w:type="dxa"/>
            <w:tcBorders>
              <w:top w:val="single" w:sz="6" w:space="0" w:color="auto"/>
              <w:left w:val="single" w:sz="6" w:space="0" w:color="auto"/>
              <w:bottom w:val="single" w:sz="6" w:space="0" w:color="auto"/>
              <w:right w:val="single" w:sz="6" w:space="0" w:color="auto"/>
            </w:tcBorders>
          </w:tcPr>
          <w:p w14:paraId="0548189D" w14:textId="77777777" w:rsidR="00546FBD" w:rsidRDefault="00546FBD" w:rsidP="00440802">
            <w:pPr>
              <w:autoSpaceDE w:val="0"/>
              <w:autoSpaceDN w:val="0"/>
              <w:adjustRightInd w:val="0"/>
              <w:spacing w:after="0" w:line="240" w:lineRule="auto"/>
              <w:jc w:val="center"/>
              <w:rPr>
                <w:rFonts w:ascii="Calibri" w:hAnsi="Calibri" w:cs="Calibri"/>
                <w:color w:val="000000"/>
                <w:kern w:val="0"/>
                <w:sz w:val="20"/>
                <w:szCs w:val="20"/>
              </w:rPr>
            </w:pPr>
          </w:p>
        </w:tc>
      </w:tr>
      <w:tr w:rsidR="00546FBD" w14:paraId="4490095E" w14:textId="77777777" w:rsidTr="00440802">
        <w:trPr>
          <w:trHeight w:val="247"/>
        </w:trPr>
        <w:tc>
          <w:tcPr>
            <w:tcW w:w="7050" w:type="dxa"/>
            <w:gridSpan w:val="5"/>
            <w:tcBorders>
              <w:top w:val="nil"/>
              <w:left w:val="single" w:sz="6" w:space="0" w:color="auto"/>
              <w:bottom w:val="nil"/>
              <w:right w:val="nil"/>
            </w:tcBorders>
            <w:hideMark/>
          </w:tcPr>
          <w:p w14:paraId="20EA69BC" w14:textId="77777777" w:rsidR="00546FBD" w:rsidRDefault="00546FBD" w:rsidP="00440802">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Source: Attachment OB-3 and Attachment ICU-2, Supplemental Information, July 22, 2025</w:t>
            </w:r>
          </w:p>
        </w:tc>
        <w:tc>
          <w:tcPr>
            <w:tcW w:w="875" w:type="dxa"/>
          </w:tcPr>
          <w:p w14:paraId="5BE72238"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2"/>
                <w:szCs w:val="22"/>
              </w:rPr>
            </w:pPr>
          </w:p>
        </w:tc>
        <w:tc>
          <w:tcPr>
            <w:tcW w:w="1375" w:type="dxa"/>
          </w:tcPr>
          <w:p w14:paraId="4D189EC7" w14:textId="77777777" w:rsidR="00546FBD" w:rsidRDefault="00546FBD" w:rsidP="00440802">
            <w:pPr>
              <w:autoSpaceDE w:val="0"/>
              <w:autoSpaceDN w:val="0"/>
              <w:adjustRightInd w:val="0"/>
              <w:spacing w:after="0" w:line="240" w:lineRule="auto"/>
              <w:jc w:val="right"/>
              <w:rPr>
                <w:rFonts w:ascii="Calibri" w:hAnsi="Calibri" w:cs="Calibri"/>
                <w:color w:val="000000"/>
                <w:kern w:val="0"/>
                <w:sz w:val="22"/>
                <w:szCs w:val="22"/>
              </w:rPr>
            </w:pPr>
          </w:p>
        </w:tc>
      </w:tr>
    </w:tbl>
    <w:p w14:paraId="64C42327" w14:textId="77777777" w:rsidR="00546FBD" w:rsidRDefault="00546FBD" w:rsidP="00546FBD">
      <w:pPr>
        <w:spacing w:after="0" w:line="240" w:lineRule="auto"/>
      </w:pPr>
    </w:p>
    <w:p w14:paraId="53857E5C" w14:textId="77777777" w:rsidR="00546FBD" w:rsidRDefault="00546FBD" w:rsidP="00546FBD">
      <w:pPr>
        <w:spacing w:after="0" w:line="240" w:lineRule="auto"/>
      </w:pPr>
      <w:r>
        <w:t>The above data were drawn from data in the Supplemental Information submitted on July22, 2025. As reported earlier in this Response (page 2 of this paper) a total of 1,170 residents of C-02 were admitted to ICU units in 2024 (</w:t>
      </w:r>
      <w:proofErr w:type="spellStart"/>
      <w:r>
        <w:t>Compdata</w:t>
      </w:r>
      <w:proofErr w:type="spellEnd"/>
      <w:r>
        <w:t xml:space="preserve">). These were patients admitted directly to an ICU after having an ED encounter. (These patients were identified as having both an ED flag and </w:t>
      </w:r>
      <w:r>
        <w:lastRenderedPageBreak/>
        <w:t xml:space="preserve">ICU flag in </w:t>
      </w:r>
      <w:proofErr w:type="spellStart"/>
      <w:r>
        <w:t>Compdata</w:t>
      </w:r>
      <w:proofErr w:type="spellEnd"/>
      <w:r>
        <w:t xml:space="preserve">).  Of these 1,170 patients, 472 received ICU care at the three hospitals operating ICU units in C-02 in 2024: 423 at SEMC-Ottawa, 29 at Saint Paul Medical Center in Mendota, and 20 at Saint Clare Medical Center in Princeton.  Together, these 472 patients were 40% of the 1,170 total. </w:t>
      </w:r>
    </w:p>
    <w:p w14:paraId="434D7E8A" w14:textId="77777777" w:rsidR="00546FBD" w:rsidRDefault="00546FBD" w:rsidP="00546FBD">
      <w:pPr>
        <w:spacing w:after="0" w:line="240" w:lineRule="auto"/>
      </w:pPr>
    </w:p>
    <w:p w14:paraId="0EFC5C49" w14:textId="77777777" w:rsidR="00546FBD" w:rsidRDefault="00546FBD" w:rsidP="00546FBD">
      <w:pPr>
        <w:spacing w:after="0" w:line="240" w:lineRule="auto"/>
      </w:pPr>
      <w:r>
        <w:t xml:space="preserve">The remaining 698 of residents who received ICU care (1,170 – 498) were admitted from EDs to ICUs in hospitals outside of C-02. These 698 patients were a 60% majority of the 1,170 residents hospitalized for ICU.  They were admitted to 46 hospitals outside C-02 for ICU care.  An important point is that these C-02 residents were taken to or chose to seek emergency care outside of C-02 and subsequently had an ICU admission from the ED. </w:t>
      </w:r>
    </w:p>
    <w:p w14:paraId="026D226F" w14:textId="77777777" w:rsidR="00546FBD" w:rsidRDefault="00546FBD" w:rsidP="00546FBD">
      <w:pPr>
        <w:spacing w:after="0" w:line="240" w:lineRule="auto"/>
      </w:pPr>
    </w:p>
    <w:p w14:paraId="2FCE9B7F" w14:textId="77777777" w:rsidR="00546FBD" w:rsidRDefault="00546FBD" w:rsidP="00546FBD">
      <w:pPr>
        <w:spacing w:after="0" w:line="240" w:lineRule="auto"/>
      </w:pPr>
      <w:r>
        <w:t xml:space="preserve">                                                           #                 #                 #</w:t>
      </w:r>
    </w:p>
    <w:p w14:paraId="24302032" w14:textId="77777777" w:rsidR="00546FBD" w:rsidRDefault="00546FBD" w:rsidP="00546FBD">
      <w:pPr>
        <w:spacing w:after="0" w:line="240" w:lineRule="auto"/>
      </w:pPr>
    </w:p>
    <w:p w14:paraId="462F63F4" w14:textId="20EE1DCE" w:rsidR="00546FBD" w:rsidRDefault="00546FBD" w:rsidP="00546FBD">
      <w:pPr>
        <w:spacing w:after="0" w:line="240" w:lineRule="auto"/>
      </w:pPr>
      <w:r>
        <w:t xml:space="preserve">Additional information about ICU encounters: </w:t>
      </w:r>
    </w:p>
    <w:p w14:paraId="3E15B9C8" w14:textId="77777777" w:rsidR="00546FBD" w:rsidRDefault="00546FBD" w:rsidP="00546FBD">
      <w:pPr>
        <w:spacing w:after="0" w:line="240" w:lineRule="auto"/>
      </w:pPr>
    </w:p>
    <w:p w14:paraId="231A4F80" w14:textId="02B586C5" w:rsidR="00546FBD" w:rsidRDefault="00546FBD" w:rsidP="00546FBD">
      <w:r>
        <w:t xml:space="preserve">The above analysis counts patients who went to an emergency department, and were admitted to ICU from the ED.  There are other patients who were in hospitals to receive medical or surgical </w:t>
      </w:r>
      <w:proofErr w:type="gramStart"/>
      <w:r>
        <w:t>care, and</w:t>
      </w:r>
      <w:proofErr w:type="gramEnd"/>
      <w:r>
        <w:t xml:space="preserve"> required intensive care during their stay. These patients have an ICU flag in </w:t>
      </w:r>
      <w:proofErr w:type="spellStart"/>
      <w:r>
        <w:t>Compdata</w:t>
      </w:r>
      <w:proofErr w:type="spellEnd"/>
      <w:r>
        <w:t xml:space="preserve">, but not an ED flag. They were not admitted to the ICU, but transferred internally to the ICU, most usually from a medical or surgical unit.  </w:t>
      </w:r>
      <w:r w:rsidR="00DB02C5">
        <w:t xml:space="preserve">To differentiate these patients from those admitted to ICU from the Emergency Department, their </w:t>
      </w:r>
      <w:r>
        <w:t xml:space="preserve">ICU stay is an “encounter” in the ICU. There were 2,199 such encounters, not part of the count of admissions from the ED. Of the 2,199 encounters, 62% were surgical patients who required intensive care during their stay and were transferred from the surgical unit.  </w:t>
      </w:r>
    </w:p>
    <w:p w14:paraId="43689C65" w14:textId="77777777" w:rsidR="00546FBD" w:rsidRDefault="00546FBD" w:rsidP="00546FBD">
      <w:r>
        <w:t>When admissions (to ICU from the ED) and ICU encounters are added together, there were 3,369 total residents of the C-02 planning area who received ICU care.  (Source: OSF Grid-</w:t>
      </w:r>
      <w:proofErr w:type="spellStart"/>
      <w:r>
        <w:t>Compdata</w:t>
      </w:r>
      <w:proofErr w:type="spellEnd"/>
      <w:r>
        <w:t xml:space="preserve">, based on a flag to identify ICU patients.) 609 of those ICU cases (admissions and encounters) received ICU care in the CO-2 planning area facilities (473 at SEMC-Ottawa, 95 at OSF Saint Paul Medical Center and 41 at OSF Saint Clare Medical Center).  </w:t>
      </w:r>
    </w:p>
    <w:p w14:paraId="1F449FB1" w14:textId="7E694012" w:rsidR="00546FBD" w:rsidRDefault="00546FBD" w:rsidP="00546FBD">
      <w:r>
        <w:t>The table below represents the facilities with 40 or more ICU cases (admissions + encounters) from residents of the C-02 planning area.  These 15 hospitals had 2,985 of the 3,369 ICU cases (89%) associated with residents of planning area C-02. It is apparent that most of the ICU cases that are outside of the C-02 planning area</w:t>
      </w:r>
      <w:r w:rsidR="005E0039">
        <w:t>,</w:t>
      </w:r>
      <w:r>
        <w:t xml:space="preserve"> or not closely adjacent to the planning area</w:t>
      </w:r>
      <w:r w:rsidR="005E0039">
        <w:t>,</w:t>
      </w:r>
      <w:r>
        <w:t xml:space="preserve"> are at facilities with higher levels of service.  </w:t>
      </w:r>
      <w:r w:rsidR="005E0039">
        <w:t>For the types of patients that were sent to those hospitals for higher level medical or surgical care and transferred to ICU during their stay, it is likely that most will continue to out-migrate from Planning Area C-02 for medical/surgical care and not become ICU patients within C-02 and specifically at SEMC-Peru.</w:t>
      </w:r>
    </w:p>
    <w:p w14:paraId="26AF0A57" w14:textId="77777777" w:rsidR="00546FBD" w:rsidRDefault="00546FBD" w:rsidP="00546FBD">
      <w:r>
        <w:rPr>
          <w:noProof/>
        </w:rPr>
        <w:lastRenderedPageBreak/>
        <w:drawing>
          <wp:inline distT="0" distB="0" distL="0" distR="0" wp14:anchorId="70FD03F3" wp14:editId="358D6B4D">
            <wp:extent cx="4164965" cy="4164965"/>
            <wp:effectExtent l="0" t="0" r="6985" b="6985"/>
            <wp:docPr id="6386605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documen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4965" cy="4164965"/>
                    </a:xfrm>
                    <a:prstGeom prst="rect">
                      <a:avLst/>
                    </a:prstGeom>
                    <a:noFill/>
                    <a:ln>
                      <a:noFill/>
                    </a:ln>
                  </pic:spPr>
                </pic:pic>
              </a:graphicData>
            </a:graphic>
          </wp:inline>
        </w:drawing>
      </w:r>
    </w:p>
    <w:p w14:paraId="7B4AEB31" w14:textId="77777777" w:rsidR="008B2764" w:rsidRDefault="008B2764" w:rsidP="00546FBD"/>
    <w:p w14:paraId="5919CE54" w14:textId="748BF572" w:rsidR="00546FBD" w:rsidRDefault="00546FBD" w:rsidP="00546FBD">
      <w:r>
        <w:t xml:space="preserve">In an effort to focus on residents of the C-02 planning area who most likely had an option of where they initially presented for care, attachments ICU-1 and ICU-2 of the Supplemental Information dated July 22, 2025 </w:t>
      </w:r>
      <w:r w:rsidR="00DB02C5">
        <w:t>focused on t</w:t>
      </w:r>
      <w:r>
        <w:t xml:space="preserve">he 1,170 residents in the C-02 planning area who had an ED flag </w:t>
      </w:r>
      <w:r>
        <w:rPr>
          <w:u w:val="single"/>
        </w:rPr>
        <w:t>and</w:t>
      </w:r>
      <w:r>
        <w:t xml:space="preserve"> an ICU flag during their admission. The facility where they had their ICU admission was most likely the same facility where they presented for the initial ED visit. </w:t>
      </w:r>
    </w:p>
    <w:p w14:paraId="21ACDCFF" w14:textId="2E23D69E" w:rsidR="0067752D" w:rsidRDefault="00546FBD" w:rsidP="0067752D">
      <w:r>
        <w:t>There could be some cases in attachments ICU-1 and ICU-2 where a trauma or event occurred within the C-02 planning area; however, a medical helicopter was called to the accident scene and went straight from the scene to a higher-level facility outside the planning area.   This analysis excludes patients that were transferred from one facility to another for ICU care. The analysis reduced the 3,369 total cases from the C-02 planning area to 1,170 admissions</w:t>
      </w:r>
      <w:r w:rsidR="00DB02C5">
        <w:t xml:space="preserve"> to the ICU </w:t>
      </w:r>
      <w:r>
        <w:t xml:space="preserve">analyzed in attachments ICU-1 and ICU-2. </w:t>
      </w:r>
    </w:p>
    <w:p w14:paraId="09E9ADDB" w14:textId="77777777" w:rsidR="008B2764" w:rsidRDefault="008B2764" w:rsidP="0067752D"/>
    <w:p w14:paraId="103FFE0B" w14:textId="77777777" w:rsidR="00546FBD" w:rsidRDefault="00546FBD" w:rsidP="00546FBD">
      <w:pPr>
        <w:pStyle w:val="ListParagraph"/>
        <w:numPr>
          <w:ilvl w:val="0"/>
          <w:numId w:val="1"/>
        </w:numPr>
        <w:spacing w:after="0" w:line="240" w:lineRule="auto"/>
        <w:rPr>
          <w:i/>
          <w:iCs/>
        </w:rPr>
      </w:pPr>
      <w:r>
        <w:rPr>
          <w:i/>
          <w:iCs/>
        </w:rPr>
        <w:t>Travel by Residents of C-02 to hospitals out of the area that are closer than ICU and OB services within C-02</w:t>
      </w:r>
    </w:p>
    <w:p w14:paraId="0201A16D" w14:textId="77777777" w:rsidR="00546FBD" w:rsidRDefault="00546FBD" w:rsidP="00546FBD">
      <w:pPr>
        <w:spacing w:after="0" w:line="240" w:lineRule="auto"/>
      </w:pPr>
    </w:p>
    <w:p w14:paraId="139A7345" w14:textId="77777777" w:rsidR="00546FBD" w:rsidRDefault="00546FBD" w:rsidP="00546FBD">
      <w:pPr>
        <w:spacing w:after="0" w:line="240" w:lineRule="auto"/>
      </w:pPr>
      <w:r>
        <w:lastRenderedPageBreak/>
        <w:t xml:space="preserve">Some of the 146,000 residents of C-02 live in towns near the borders or edges of C-02, and travel to hospitals outside C-02 that are closer than the distances from their residences to Ottawa or Peru within the area. These distances are more than the 20 miles used in the proximity analysis discussed above. </w:t>
      </w:r>
    </w:p>
    <w:p w14:paraId="2744D90A" w14:textId="77777777" w:rsidR="00546FBD" w:rsidRDefault="00546FBD" w:rsidP="00546FBD">
      <w:pPr>
        <w:spacing w:after="0" w:line="240" w:lineRule="auto"/>
      </w:pPr>
    </w:p>
    <w:p w14:paraId="17471D3E" w14:textId="77777777" w:rsidR="00546FBD" w:rsidRDefault="00546FBD" w:rsidP="00546FBD">
      <w:pPr>
        <w:spacing w:after="0" w:line="240" w:lineRule="auto"/>
      </w:pPr>
      <w:r>
        <w:t xml:space="preserve">For example, 32 patients residing in Stark County in the towns of Wyoming, Toulon, Bradford, Lafayette and Castleton are within 45 miles of Peoria and chose to receive their OB care outside of Planning Area C-02 at OSF Saint Francis Medical Center in Peoria.  As shown on the following table, travel times to Peoria range from 40 – 44 minutes. The range of distances and travel times to Peoria from the five towns are significantly less than to Saint Elizabeth Medical Center-Ottawa (61.8 to 79.7 miles, 1 </w:t>
      </w:r>
      <w:proofErr w:type="spellStart"/>
      <w:r>
        <w:t>hr</w:t>
      </w:r>
      <w:proofErr w:type="spellEnd"/>
      <w:r>
        <w:t xml:space="preserve"> 4 min to 1hr 27 min) and to Saint Elizabeth Medical Center-Peru (37.4 to 59.1 miles, 48 min to 1 </w:t>
      </w:r>
      <w:proofErr w:type="spellStart"/>
      <w:r>
        <w:t>hr</w:t>
      </w:r>
      <w:proofErr w:type="spellEnd"/>
      <w:r>
        <w:t xml:space="preserve"> 11 minutes). It is understandable that residents of these communities have been traveling to Peoria for OB care instead of commuting to </w:t>
      </w:r>
      <w:proofErr w:type="gramStart"/>
      <w:r>
        <w:t>Ottawa, and</w:t>
      </w:r>
      <w:proofErr w:type="gramEnd"/>
      <w:r>
        <w:t xml:space="preserve"> will likely continue to do so when the OB service is relocated to Peru.  This is normal outmigration.  </w:t>
      </w:r>
    </w:p>
    <w:p w14:paraId="1E398760" w14:textId="77777777" w:rsidR="00546FBD" w:rsidRDefault="00546FBD" w:rsidP="00546FBD">
      <w:pPr>
        <w:spacing w:after="0" w:line="240" w:lineRule="auto"/>
      </w:pPr>
    </w:p>
    <w:p w14:paraId="200B3C07" w14:textId="77777777" w:rsidR="00546FBD" w:rsidRDefault="00546FBD" w:rsidP="00546FBD">
      <w:pPr>
        <w:spacing w:after="0" w:line="240" w:lineRule="auto"/>
      </w:pPr>
      <w:r>
        <w:t xml:space="preserve">The situation is similar for other communities in different parts of C-02. The patterns are similar for OB and ICU.  </w:t>
      </w:r>
    </w:p>
    <w:p w14:paraId="6A0A9D53" w14:textId="77777777" w:rsidR="00546FBD" w:rsidRDefault="00546FBD" w:rsidP="00546FBD">
      <w:pPr>
        <w:spacing w:after="0" w:line="240" w:lineRule="auto"/>
      </w:pPr>
      <w:r>
        <w:t xml:space="preserve">        </w:t>
      </w:r>
    </w:p>
    <w:tbl>
      <w:tblPr>
        <w:tblW w:w="0" w:type="auto"/>
        <w:tblInd w:w="-30" w:type="dxa"/>
        <w:tblLayout w:type="fixed"/>
        <w:tblLook w:val="04A0" w:firstRow="1" w:lastRow="0" w:firstColumn="1" w:lastColumn="0" w:noHBand="0" w:noVBand="1"/>
      </w:tblPr>
      <w:tblGrid>
        <w:gridCol w:w="2640"/>
        <w:gridCol w:w="1111"/>
        <w:gridCol w:w="1236"/>
        <w:gridCol w:w="1236"/>
        <w:gridCol w:w="1236"/>
        <w:gridCol w:w="1236"/>
      </w:tblGrid>
      <w:tr w:rsidR="00546FBD" w14:paraId="0CA280E5" w14:textId="77777777">
        <w:trPr>
          <w:trHeight w:val="247"/>
        </w:trPr>
        <w:tc>
          <w:tcPr>
            <w:tcW w:w="4987" w:type="dxa"/>
            <w:gridSpan w:val="3"/>
            <w:hideMark/>
          </w:tcPr>
          <w:p w14:paraId="34426F9D"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Comparative Travel distances and times</w:t>
            </w:r>
          </w:p>
        </w:tc>
        <w:tc>
          <w:tcPr>
            <w:tcW w:w="1236" w:type="dxa"/>
          </w:tcPr>
          <w:p w14:paraId="73C0BA8A"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236" w:type="dxa"/>
          </w:tcPr>
          <w:p w14:paraId="43C13E89"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236" w:type="dxa"/>
          </w:tcPr>
          <w:p w14:paraId="6788F817"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r>
      <w:tr w:rsidR="00546FBD" w14:paraId="631CEC49" w14:textId="77777777">
        <w:trPr>
          <w:trHeight w:val="247"/>
        </w:trPr>
        <w:tc>
          <w:tcPr>
            <w:tcW w:w="3751" w:type="dxa"/>
            <w:gridSpan w:val="2"/>
            <w:hideMark/>
          </w:tcPr>
          <w:p w14:paraId="5137924E"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Stark County towns closer to Peoria</w:t>
            </w:r>
          </w:p>
        </w:tc>
        <w:tc>
          <w:tcPr>
            <w:tcW w:w="1236" w:type="dxa"/>
          </w:tcPr>
          <w:p w14:paraId="5BF48E41"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236" w:type="dxa"/>
          </w:tcPr>
          <w:p w14:paraId="50023E3C"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236" w:type="dxa"/>
          </w:tcPr>
          <w:p w14:paraId="011A6FD9"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236" w:type="dxa"/>
          </w:tcPr>
          <w:p w14:paraId="6E418875"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r>
      <w:tr w:rsidR="00546FBD" w14:paraId="0DC441ED" w14:textId="77777777">
        <w:trPr>
          <w:trHeight w:val="247"/>
        </w:trPr>
        <w:tc>
          <w:tcPr>
            <w:tcW w:w="2640" w:type="dxa"/>
          </w:tcPr>
          <w:p w14:paraId="67A19498"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4819" w:type="dxa"/>
            <w:gridSpan w:val="4"/>
            <w:tcBorders>
              <w:top w:val="single" w:sz="6" w:space="0" w:color="auto"/>
              <w:left w:val="single" w:sz="6" w:space="0" w:color="auto"/>
              <w:bottom w:val="single" w:sz="6" w:space="0" w:color="auto"/>
              <w:right w:val="nil"/>
            </w:tcBorders>
            <w:hideMark/>
          </w:tcPr>
          <w:p w14:paraId="3CCE7086"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Towns in Stark County</w:t>
            </w:r>
          </w:p>
        </w:tc>
        <w:tc>
          <w:tcPr>
            <w:tcW w:w="1236" w:type="dxa"/>
            <w:tcBorders>
              <w:top w:val="single" w:sz="6" w:space="0" w:color="auto"/>
              <w:left w:val="nil"/>
              <w:bottom w:val="single" w:sz="6" w:space="0" w:color="auto"/>
              <w:right w:val="single" w:sz="6" w:space="0" w:color="auto"/>
            </w:tcBorders>
          </w:tcPr>
          <w:p w14:paraId="56BF8E55"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r>
      <w:tr w:rsidR="00546FBD" w14:paraId="2FB59D85" w14:textId="77777777">
        <w:trPr>
          <w:trHeight w:val="247"/>
        </w:trPr>
        <w:tc>
          <w:tcPr>
            <w:tcW w:w="2640" w:type="dxa"/>
          </w:tcPr>
          <w:p w14:paraId="3D21DBEB"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111" w:type="dxa"/>
            <w:tcBorders>
              <w:top w:val="single" w:sz="6" w:space="0" w:color="auto"/>
              <w:left w:val="single" w:sz="6" w:space="0" w:color="auto"/>
              <w:bottom w:val="single" w:sz="6" w:space="0" w:color="auto"/>
              <w:right w:val="single" w:sz="6" w:space="0" w:color="auto"/>
            </w:tcBorders>
            <w:hideMark/>
          </w:tcPr>
          <w:p w14:paraId="56FE9066"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Wyoming</w:t>
            </w:r>
          </w:p>
        </w:tc>
        <w:tc>
          <w:tcPr>
            <w:tcW w:w="1236" w:type="dxa"/>
            <w:tcBorders>
              <w:top w:val="single" w:sz="6" w:space="0" w:color="auto"/>
              <w:left w:val="single" w:sz="6" w:space="0" w:color="auto"/>
              <w:bottom w:val="single" w:sz="6" w:space="0" w:color="auto"/>
              <w:right w:val="single" w:sz="6" w:space="0" w:color="auto"/>
            </w:tcBorders>
            <w:hideMark/>
          </w:tcPr>
          <w:p w14:paraId="7EF68493"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Toulon</w:t>
            </w:r>
          </w:p>
        </w:tc>
        <w:tc>
          <w:tcPr>
            <w:tcW w:w="1236" w:type="dxa"/>
            <w:tcBorders>
              <w:top w:val="single" w:sz="6" w:space="0" w:color="auto"/>
              <w:left w:val="single" w:sz="6" w:space="0" w:color="auto"/>
              <w:bottom w:val="single" w:sz="6" w:space="0" w:color="auto"/>
              <w:right w:val="single" w:sz="6" w:space="0" w:color="auto"/>
            </w:tcBorders>
            <w:hideMark/>
          </w:tcPr>
          <w:p w14:paraId="5248EE57"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Bradford</w:t>
            </w:r>
          </w:p>
        </w:tc>
        <w:tc>
          <w:tcPr>
            <w:tcW w:w="1236" w:type="dxa"/>
            <w:tcBorders>
              <w:top w:val="single" w:sz="6" w:space="0" w:color="auto"/>
              <w:left w:val="single" w:sz="6" w:space="0" w:color="auto"/>
              <w:bottom w:val="single" w:sz="6" w:space="0" w:color="auto"/>
              <w:right w:val="single" w:sz="6" w:space="0" w:color="auto"/>
            </w:tcBorders>
            <w:hideMark/>
          </w:tcPr>
          <w:p w14:paraId="52EC7205"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Lafayette</w:t>
            </w:r>
          </w:p>
        </w:tc>
        <w:tc>
          <w:tcPr>
            <w:tcW w:w="1236" w:type="dxa"/>
            <w:tcBorders>
              <w:top w:val="single" w:sz="6" w:space="0" w:color="auto"/>
              <w:left w:val="single" w:sz="6" w:space="0" w:color="auto"/>
              <w:bottom w:val="single" w:sz="6" w:space="0" w:color="auto"/>
              <w:right w:val="single" w:sz="6" w:space="0" w:color="auto"/>
            </w:tcBorders>
            <w:hideMark/>
          </w:tcPr>
          <w:p w14:paraId="53DF11AB"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Castleton</w:t>
            </w:r>
          </w:p>
        </w:tc>
      </w:tr>
      <w:tr w:rsidR="00546FBD" w14:paraId="60DCBB8E"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6568CD55"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Travel to Saint Francis, Peoria</w:t>
            </w:r>
          </w:p>
        </w:tc>
        <w:tc>
          <w:tcPr>
            <w:tcW w:w="1111" w:type="dxa"/>
            <w:tcBorders>
              <w:top w:val="single" w:sz="6" w:space="0" w:color="auto"/>
              <w:left w:val="single" w:sz="6" w:space="0" w:color="auto"/>
              <w:bottom w:val="single" w:sz="6" w:space="0" w:color="auto"/>
              <w:right w:val="single" w:sz="6" w:space="0" w:color="auto"/>
            </w:tcBorders>
          </w:tcPr>
          <w:p w14:paraId="009A23CE"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345C34DB"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5064970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3E034C0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1F88DEEC"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r>
      <w:tr w:rsidR="00546FBD" w14:paraId="19687645"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0F141CCB"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distance</w:t>
            </w:r>
          </w:p>
        </w:tc>
        <w:tc>
          <w:tcPr>
            <w:tcW w:w="1111" w:type="dxa"/>
            <w:tcBorders>
              <w:top w:val="single" w:sz="6" w:space="0" w:color="auto"/>
              <w:left w:val="single" w:sz="6" w:space="0" w:color="auto"/>
              <w:bottom w:val="single" w:sz="6" w:space="0" w:color="auto"/>
              <w:right w:val="single" w:sz="6" w:space="0" w:color="auto"/>
            </w:tcBorders>
            <w:hideMark/>
          </w:tcPr>
          <w:p w14:paraId="11A141EF"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33.3 mi</w:t>
            </w:r>
          </w:p>
        </w:tc>
        <w:tc>
          <w:tcPr>
            <w:tcW w:w="1236" w:type="dxa"/>
            <w:tcBorders>
              <w:top w:val="single" w:sz="6" w:space="0" w:color="auto"/>
              <w:left w:val="single" w:sz="6" w:space="0" w:color="auto"/>
              <w:bottom w:val="single" w:sz="6" w:space="0" w:color="auto"/>
              <w:right w:val="single" w:sz="6" w:space="0" w:color="auto"/>
            </w:tcBorders>
            <w:hideMark/>
          </w:tcPr>
          <w:p w14:paraId="726B2B6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42.3 mi</w:t>
            </w:r>
          </w:p>
        </w:tc>
        <w:tc>
          <w:tcPr>
            <w:tcW w:w="1236" w:type="dxa"/>
            <w:tcBorders>
              <w:top w:val="single" w:sz="6" w:space="0" w:color="auto"/>
              <w:left w:val="single" w:sz="6" w:space="0" w:color="auto"/>
              <w:bottom w:val="single" w:sz="6" w:space="0" w:color="auto"/>
              <w:right w:val="single" w:sz="6" w:space="0" w:color="auto"/>
            </w:tcBorders>
            <w:hideMark/>
          </w:tcPr>
          <w:p w14:paraId="146D6730"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35.3 mi</w:t>
            </w:r>
          </w:p>
        </w:tc>
        <w:tc>
          <w:tcPr>
            <w:tcW w:w="1236" w:type="dxa"/>
            <w:tcBorders>
              <w:top w:val="single" w:sz="6" w:space="0" w:color="auto"/>
              <w:left w:val="single" w:sz="6" w:space="0" w:color="auto"/>
              <w:bottom w:val="single" w:sz="6" w:space="0" w:color="auto"/>
              <w:right w:val="single" w:sz="6" w:space="0" w:color="auto"/>
            </w:tcBorders>
            <w:hideMark/>
          </w:tcPr>
          <w:p w14:paraId="441C62A5"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42.0 mi</w:t>
            </w:r>
          </w:p>
        </w:tc>
        <w:tc>
          <w:tcPr>
            <w:tcW w:w="1236" w:type="dxa"/>
            <w:tcBorders>
              <w:top w:val="single" w:sz="6" w:space="0" w:color="auto"/>
              <w:left w:val="single" w:sz="6" w:space="0" w:color="auto"/>
              <w:bottom w:val="single" w:sz="6" w:space="0" w:color="auto"/>
              <w:right w:val="single" w:sz="6" w:space="0" w:color="auto"/>
            </w:tcBorders>
            <w:hideMark/>
          </w:tcPr>
          <w:p w14:paraId="1001355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33.7 mi</w:t>
            </w:r>
          </w:p>
        </w:tc>
      </w:tr>
      <w:tr w:rsidR="00546FBD" w14:paraId="3C980FCA"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578DEDDC"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travel time</w:t>
            </w:r>
          </w:p>
        </w:tc>
        <w:tc>
          <w:tcPr>
            <w:tcW w:w="1111" w:type="dxa"/>
            <w:tcBorders>
              <w:top w:val="single" w:sz="6" w:space="0" w:color="auto"/>
              <w:left w:val="single" w:sz="6" w:space="0" w:color="auto"/>
              <w:bottom w:val="single" w:sz="6" w:space="0" w:color="auto"/>
              <w:right w:val="single" w:sz="6" w:space="0" w:color="auto"/>
            </w:tcBorders>
            <w:hideMark/>
          </w:tcPr>
          <w:p w14:paraId="7AEB04FC"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40 min</w:t>
            </w:r>
          </w:p>
        </w:tc>
        <w:tc>
          <w:tcPr>
            <w:tcW w:w="1236" w:type="dxa"/>
            <w:tcBorders>
              <w:top w:val="single" w:sz="6" w:space="0" w:color="auto"/>
              <w:left w:val="single" w:sz="6" w:space="0" w:color="auto"/>
              <w:bottom w:val="single" w:sz="6" w:space="0" w:color="auto"/>
              <w:right w:val="single" w:sz="6" w:space="0" w:color="auto"/>
            </w:tcBorders>
            <w:hideMark/>
          </w:tcPr>
          <w:p w14:paraId="252B1F40"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44 min</w:t>
            </w:r>
          </w:p>
        </w:tc>
        <w:tc>
          <w:tcPr>
            <w:tcW w:w="1236" w:type="dxa"/>
            <w:tcBorders>
              <w:top w:val="single" w:sz="6" w:space="0" w:color="auto"/>
              <w:left w:val="single" w:sz="6" w:space="0" w:color="auto"/>
              <w:bottom w:val="single" w:sz="6" w:space="0" w:color="auto"/>
              <w:right w:val="single" w:sz="6" w:space="0" w:color="auto"/>
            </w:tcBorders>
            <w:hideMark/>
          </w:tcPr>
          <w:p w14:paraId="025A9CB7"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44 min</w:t>
            </w:r>
          </w:p>
        </w:tc>
        <w:tc>
          <w:tcPr>
            <w:tcW w:w="1236" w:type="dxa"/>
            <w:tcBorders>
              <w:top w:val="single" w:sz="6" w:space="0" w:color="auto"/>
              <w:left w:val="single" w:sz="6" w:space="0" w:color="auto"/>
              <w:bottom w:val="single" w:sz="6" w:space="0" w:color="auto"/>
              <w:right w:val="single" w:sz="6" w:space="0" w:color="auto"/>
            </w:tcBorders>
            <w:hideMark/>
          </w:tcPr>
          <w:p w14:paraId="693AD060"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44 min</w:t>
            </w:r>
          </w:p>
        </w:tc>
        <w:tc>
          <w:tcPr>
            <w:tcW w:w="1236" w:type="dxa"/>
            <w:tcBorders>
              <w:top w:val="single" w:sz="6" w:space="0" w:color="auto"/>
              <w:left w:val="single" w:sz="6" w:space="0" w:color="auto"/>
              <w:bottom w:val="single" w:sz="6" w:space="0" w:color="auto"/>
              <w:right w:val="single" w:sz="6" w:space="0" w:color="auto"/>
            </w:tcBorders>
            <w:hideMark/>
          </w:tcPr>
          <w:p w14:paraId="1058E00D"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42 min</w:t>
            </w:r>
          </w:p>
        </w:tc>
      </w:tr>
      <w:tr w:rsidR="00546FBD" w14:paraId="76EF4CC9" w14:textId="77777777">
        <w:trPr>
          <w:trHeight w:val="247"/>
        </w:trPr>
        <w:tc>
          <w:tcPr>
            <w:tcW w:w="2640" w:type="dxa"/>
            <w:tcBorders>
              <w:top w:val="single" w:sz="6" w:space="0" w:color="auto"/>
              <w:left w:val="single" w:sz="6" w:space="0" w:color="auto"/>
              <w:bottom w:val="single" w:sz="6" w:space="0" w:color="auto"/>
              <w:right w:val="single" w:sz="6" w:space="0" w:color="auto"/>
            </w:tcBorders>
          </w:tcPr>
          <w:p w14:paraId="30A293A6"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111" w:type="dxa"/>
            <w:tcBorders>
              <w:top w:val="single" w:sz="6" w:space="0" w:color="auto"/>
              <w:left w:val="single" w:sz="6" w:space="0" w:color="auto"/>
              <w:bottom w:val="single" w:sz="6" w:space="0" w:color="auto"/>
              <w:right w:val="single" w:sz="6" w:space="0" w:color="auto"/>
            </w:tcBorders>
          </w:tcPr>
          <w:p w14:paraId="680703EB"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702E4C8C"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3B3B9291"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77729A51"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029706DF"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r>
      <w:tr w:rsidR="00546FBD" w14:paraId="7EF33988"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5561A891"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Travel to SEMC-Ottawa</w:t>
            </w:r>
          </w:p>
        </w:tc>
        <w:tc>
          <w:tcPr>
            <w:tcW w:w="1111" w:type="dxa"/>
            <w:tcBorders>
              <w:top w:val="single" w:sz="6" w:space="0" w:color="auto"/>
              <w:left w:val="single" w:sz="6" w:space="0" w:color="auto"/>
              <w:bottom w:val="single" w:sz="6" w:space="0" w:color="auto"/>
              <w:right w:val="single" w:sz="6" w:space="0" w:color="auto"/>
            </w:tcBorders>
          </w:tcPr>
          <w:p w14:paraId="1E8CA2A9"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1448FB06"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4ED2CF8C"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08711ACF"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761E2EB8"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r>
      <w:tr w:rsidR="00546FBD" w14:paraId="4E6FC492"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53F31DCD"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distance</w:t>
            </w:r>
          </w:p>
        </w:tc>
        <w:tc>
          <w:tcPr>
            <w:tcW w:w="1111" w:type="dxa"/>
            <w:tcBorders>
              <w:top w:val="single" w:sz="6" w:space="0" w:color="auto"/>
              <w:left w:val="single" w:sz="6" w:space="0" w:color="auto"/>
              <w:bottom w:val="single" w:sz="6" w:space="0" w:color="auto"/>
              <w:right w:val="single" w:sz="6" w:space="0" w:color="auto"/>
            </w:tcBorders>
            <w:hideMark/>
          </w:tcPr>
          <w:p w14:paraId="30CB2401"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69.8 mi</w:t>
            </w:r>
          </w:p>
        </w:tc>
        <w:tc>
          <w:tcPr>
            <w:tcW w:w="1236" w:type="dxa"/>
            <w:tcBorders>
              <w:top w:val="single" w:sz="6" w:space="0" w:color="auto"/>
              <w:left w:val="single" w:sz="6" w:space="0" w:color="auto"/>
              <w:bottom w:val="single" w:sz="6" w:space="0" w:color="auto"/>
              <w:right w:val="single" w:sz="6" w:space="0" w:color="auto"/>
            </w:tcBorders>
            <w:hideMark/>
          </w:tcPr>
          <w:p w14:paraId="7C310EBB"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75.8 mi</w:t>
            </w:r>
          </w:p>
        </w:tc>
        <w:tc>
          <w:tcPr>
            <w:tcW w:w="1236" w:type="dxa"/>
            <w:tcBorders>
              <w:top w:val="single" w:sz="6" w:space="0" w:color="auto"/>
              <w:left w:val="single" w:sz="6" w:space="0" w:color="auto"/>
              <w:bottom w:val="single" w:sz="6" w:space="0" w:color="auto"/>
              <w:right w:val="single" w:sz="6" w:space="0" w:color="auto"/>
            </w:tcBorders>
            <w:hideMark/>
          </w:tcPr>
          <w:p w14:paraId="010F0A02"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61.8 mi</w:t>
            </w:r>
          </w:p>
        </w:tc>
        <w:tc>
          <w:tcPr>
            <w:tcW w:w="1236" w:type="dxa"/>
            <w:tcBorders>
              <w:top w:val="single" w:sz="6" w:space="0" w:color="auto"/>
              <w:left w:val="single" w:sz="6" w:space="0" w:color="auto"/>
              <w:bottom w:val="single" w:sz="6" w:space="0" w:color="auto"/>
              <w:right w:val="single" w:sz="6" w:space="0" w:color="auto"/>
            </w:tcBorders>
            <w:hideMark/>
          </w:tcPr>
          <w:p w14:paraId="38FF9BC2"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79.7 mi</w:t>
            </w:r>
          </w:p>
        </w:tc>
        <w:tc>
          <w:tcPr>
            <w:tcW w:w="1236" w:type="dxa"/>
            <w:tcBorders>
              <w:top w:val="single" w:sz="6" w:space="0" w:color="auto"/>
              <w:left w:val="single" w:sz="6" w:space="0" w:color="auto"/>
              <w:bottom w:val="single" w:sz="6" w:space="0" w:color="auto"/>
              <w:right w:val="single" w:sz="6" w:space="0" w:color="auto"/>
            </w:tcBorders>
            <w:hideMark/>
          </w:tcPr>
          <w:p w14:paraId="410741B0"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63.7 mi</w:t>
            </w:r>
          </w:p>
        </w:tc>
      </w:tr>
      <w:tr w:rsidR="00546FBD" w14:paraId="4095CA82"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30D4E164"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travel time</w:t>
            </w:r>
          </w:p>
        </w:tc>
        <w:tc>
          <w:tcPr>
            <w:tcW w:w="1111" w:type="dxa"/>
            <w:tcBorders>
              <w:top w:val="single" w:sz="6" w:space="0" w:color="auto"/>
              <w:left w:val="single" w:sz="6" w:space="0" w:color="auto"/>
              <w:bottom w:val="single" w:sz="6" w:space="0" w:color="auto"/>
              <w:right w:val="single" w:sz="6" w:space="0" w:color="auto"/>
            </w:tcBorders>
            <w:hideMark/>
          </w:tcPr>
          <w:p w14:paraId="71D796B0"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18min</w:t>
            </w:r>
          </w:p>
        </w:tc>
        <w:tc>
          <w:tcPr>
            <w:tcW w:w="1236" w:type="dxa"/>
            <w:tcBorders>
              <w:top w:val="single" w:sz="6" w:space="0" w:color="auto"/>
              <w:left w:val="single" w:sz="6" w:space="0" w:color="auto"/>
              <w:bottom w:val="single" w:sz="6" w:space="0" w:color="auto"/>
              <w:right w:val="single" w:sz="6" w:space="0" w:color="auto"/>
            </w:tcBorders>
            <w:hideMark/>
          </w:tcPr>
          <w:p w14:paraId="76BCC436"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21min</w:t>
            </w:r>
          </w:p>
        </w:tc>
        <w:tc>
          <w:tcPr>
            <w:tcW w:w="1236" w:type="dxa"/>
            <w:tcBorders>
              <w:top w:val="single" w:sz="6" w:space="0" w:color="auto"/>
              <w:left w:val="single" w:sz="6" w:space="0" w:color="auto"/>
              <w:bottom w:val="single" w:sz="6" w:space="0" w:color="auto"/>
              <w:right w:val="single" w:sz="6" w:space="0" w:color="auto"/>
            </w:tcBorders>
            <w:hideMark/>
          </w:tcPr>
          <w:p w14:paraId="42C04992"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4min</w:t>
            </w:r>
          </w:p>
        </w:tc>
        <w:tc>
          <w:tcPr>
            <w:tcW w:w="1236" w:type="dxa"/>
            <w:tcBorders>
              <w:top w:val="single" w:sz="6" w:space="0" w:color="auto"/>
              <w:left w:val="single" w:sz="6" w:space="0" w:color="auto"/>
              <w:bottom w:val="single" w:sz="6" w:space="0" w:color="auto"/>
              <w:right w:val="single" w:sz="6" w:space="0" w:color="auto"/>
            </w:tcBorders>
            <w:hideMark/>
          </w:tcPr>
          <w:p w14:paraId="65D34CE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27min</w:t>
            </w:r>
          </w:p>
        </w:tc>
        <w:tc>
          <w:tcPr>
            <w:tcW w:w="1236" w:type="dxa"/>
            <w:tcBorders>
              <w:top w:val="single" w:sz="6" w:space="0" w:color="auto"/>
              <w:left w:val="single" w:sz="6" w:space="0" w:color="auto"/>
              <w:bottom w:val="single" w:sz="6" w:space="0" w:color="auto"/>
              <w:right w:val="single" w:sz="6" w:space="0" w:color="auto"/>
            </w:tcBorders>
            <w:hideMark/>
          </w:tcPr>
          <w:p w14:paraId="763A95E8"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 xml:space="preserve">1hr 11min </w:t>
            </w:r>
          </w:p>
        </w:tc>
      </w:tr>
      <w:tr w:rsidR="00546FBD" w14:paraId="6F16D86A" w14:textId="77777777">
        <w:trPr>
          <w:trHeight w:val="247"/>
        </w:trPr>
        <w:tc>
          <w:tcPr>
            <w:tcW w:w="2640" w:type="dxa"/>
            <w:tcBorders>
              <w:top w:val="single" w:sz="6" w:space="0" w:color="auto"/>
              <w:left w:val="single" w:sz="6" w:space="0" w:color="auto"/>
              <w:bottom w:val="single" w:sz="6" w:space="0" w:color="auto"/>
              <w:right w:val="single" w:sz="6" w:space="0" w:color="auto"/>
            </w:tcBorders>
          </w:tcPr>
          <w:p w14:paraId="4D86C65A" w14:textId="77777777" w:rsidR="00546FBD" w:rsidRDefault="00546FBD">
            <w:pPr>
              <w:autoSpaceDE w:val="0"/>
              <w:autoSpaceDN w:val="0"/>
              <w:adjustRightInd w:val="0"/>
              <w:spacing w:after="0" w:line="240" w:lineRule="auto"/>
              <w:jc w:val="right"/>
              <w:rPr>
                <w:rFonts w:ascii="Calibri" w:hAnsi="Calibri" w:cs="Calibri"/>
                <w:color w:val="000000"/>
                <w:kern w:val="0"/>
                <w:sz w:val="20"/>
                <w:szCs w:val="20"/>
              </w:rPr>
            </w:pPr>
          </w:p>
        </w:tc>
        <w:tc>
          <w:tcPr>
            <w:tcW w:w="1111" w:type="dxa"/>
            <w:tcBorders>
              <w:top w:val="single" w:sz="6" w:space="0" w:color="auto"/>
              <w:left w:val="single" w:sz="6" w:space="0" w:color="auto"/>
              <w:bottom w:val="single" w:sz="6" w:space="0" w:color="auto"/>
              <w:right w:val="single" w:sz="6" w:space="0" w:color="auto"/>
            </w:tcBorders>
          </w:tcPr>
          <w:p w14:paraId="46743E77"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748D37E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68A7004B"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69C339DA"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018F3CA9"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r>
      <w:tr w:rsidR="00546FBD" w14:paraId="68744657"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5A793D1D"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Travel to SEMC-Peru</w:t>
            </w:r>
          </w:p>
        </w:tc>
        <w:tc>
          <w:tcPr>
            <w:tcW w:w="1111" w:type="dxa"/>
            <w:tcBorders>
              <w:top w:val="single" w:sz="6" w:space="0" w:color="auto"/>
              <w:left w:val="single" w:sz="6" w:space="0" w:color="auto"/>
              <w:bottom w:val="single" w:sz="6" w:space="0" w:color="auto"/>
              <w:right w:val="single" w:sz="6" w:space="0" w:color="auto"/>
            </w:tcBorders>
          </w:tcPr>
          <w:p w14:paraId="782A6869"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0DF46D0C"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75082439"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546287C1"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c>
          <w:tcPr>
            <w:tcW w:w="1236" w:type="dxa"/>
            <w:tcBorders>
              <w:top w:val="single" w:sz="6" w:space="0" w:color="auto"/>
              <w:left w:val="single" w:sz="6" w:space="0" w:color="auto"/>
              <w:bottom w:val="single" w:sz="6" w:space="0" w:color="auto"/>
              <w:right w:val="single" w:sz="6" w:space="0" w:color="auto"/>
            </w:tcBorders>
          </w:tcPr>
          <w:p w14:paraId="62FEEA6D"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p>
        </w:tc>
      </w:tr>
      <w:tr w:rsidR="00546FBD" w14:paraId="3CCF4124"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4FBB6347"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distance</w:t>
            </w:r>
          </w:p>
        </w:tc>
        <w:tc>
          <w:tcPr>
            <w:tcW w:w="1111" w:type="dxa"/>
            <w:tcBorders>
              <w:top w:val="single" w:sz="6" w:space="0" w:color="auto"/>
              <w:left w:val="single" w:sz="6" w:space="0" w:color="auto"/>
              <w:bottom w:val="single" w:sz="6" w:space="0" w:color="auto"/>
              <w:right w:val="single" w:sz="6" w:space="0" w:color="auto"/>
            </w:tcBorders>
            <w:hideMark/>
          </w:tcPr>
          <w:p w14:paraId="62DC754E"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51.3 mi</w:t>
            </w:r>
          </w:p>
        </w:tc>
        <w:tc>
          <w:tcPr>
            <w:tcW w:w="1236" w:type="dxa"/>
            <w:tcBorders>
              <w:top w:val="single" w:sz="6" w:space="0" w:color="auto"/>
              <w:left w:val="single" w:sz="6" w:space="0" w:color="auto"/>
              <w:bottom w:val="single" w:sz="6" w:space="0" w:color="auto"/>
              <w:right w:val="single" w:sz="6" w:space="0" w:color="auto"/>
            </w:tcBorders>
            <w:hideMark/>
          </w:tcPr>
          <w:p w14:paraId="3E8D1B5C"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54.2 mi</w:t>
            </w:r>
          </w:p>
        </w:tc>
        <w:tc>
          <w:tcPr>
            <w:tcW w:w="1236" w:type="dxa"/>
            <w:tcBorders>
              <w:top w:val="single" w:sz="6" w:space="0" w:color="auto"/>
              <w:left w:val="single" w:sz="6" w:space="0" w:color="auto"/>
              <w:bottom w:val="single" w:sz="6" w:space="0" w:color="auto"/>
              <w:right w:val="single" w:sz="6" w:space="0" w:color="auto"/>
            </w:tcBorders>
            <w:hideMark/>
          </w:tcPr>
          <w:p w14:paraId="465F7316"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37.4 mi</w:t>
            </w:r>
          </w:p>
        </w:tc>
        <w:tc>
          <w:tcPr>
            <w:tcW w:w="1236" w:type="dxa"/>
            <w:tcBorders>
              <w:top w:val="single" w:sz="6" w:space="0" w:color="auto"/>
              <w:left w:val="single" w:sz="6" w:space="0" w:color="auto"/>
              <w:bottom w:val="single" w:sz="6" w:space="0" w:color="auto"/>
              <w:right w:val="single" w:sz="6" w:space="0" w:color="auto"/>
            </w:tcBorders>
            <w:hideMark/>
          </w:tcPr>
          <w:p w14:paraId="56CEE497"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59.1 mi</w:t>
            </w:r>
          </w:p>
        </w:tc>
        <w:tc>
          <w:tcPr>
            <w:tcW w:w="1236" w:type="dxa"/>
            <w:tcBorders>
              <w:top w:val="single" w:sz="6" w:space="0" w:color="auto"/>
              <w:left w:val="single" w:sz="6" w:space="0" w:color="auto"/>
              <w:bottom w:val="single" w:sz="6" w:space="0" w:color="auto"/>
              <w:right w:val="single" w:sz="6" w:space="0" w:color="auto"/>
            </w:tcBorders>
            <w:hideMark/>
          </w:tcPr>
          <w:p w14:paraId="5A244746"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43.9 mi</w:t>
            </w:r>
          </w:p>
        </w:tc>
      </w:tr>
      <w:tr w:rsidR="00546FBD" w14:paraId="45DC6BC1" w14:textId="77777777">
        <w:trPr>
          <w:trHeight w:val="247"/>
        </w:trPr>
        <w:tc>
          <w:tcPr>
            <w:tcW w:w="2640" w:type="dxa"/>
            <w:tcBorders>
              <w:top w:val="single" w:sz="6" w:space="0" w:color="auto"/>
              <w:left w:val="single" w:sz="6" w:space="0" w:color="auto"/>
              <w:bottom w:val="single" w:sz="6" w:space="0" w:color="auto"/>
              <w:right w:val="single" w:sz="6" w:space="0" w:color="auto"/>
            </w:tcBorders>
            <w:hideMark/>
          </w:tcPr>
          <w:p w14:paraId="7602CD74"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travel time</w:t>
            </w:r>
          </w:p>
        </w:tc>
        <w:tc>
          <w:tcPr>
            <w:tcW w:w="1111" w:type="dxa"/>
            <w:tcBorders>
              <w:top w:val="single" w:sz="6" w:space="0" w:color="auto"/>
              <w:left w:val="single" w:sz="6" w:space="0" w:color="auto"/>
              <w:bottom w:val="single" w:sz="6" w:space="0" w:color="auto"/>
              <w:right w:val="single" w:sz="6" w:space="0" w:color="auto"/>
            </w:tcBorders>
            <w:hideMark/>
          </w:tcPr>
          <w:p w14:paraId="6490D100"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2min</w:t>
            </w:r>
          </w:p>
        </w:tc>
        <w:tc>
          <w:tcPr>
            <w:tcW w:w="1236" w:type="dxa"/>
            <w:tcBorders>
              <w:top w:val="single" w:sz="6" w:space="0" w:color="auto"/>
              <w:left w:val="single" w:sz="6" w:space="0" w:color="auto"/>
              <w:bottom w:val="single" w:sz="6" w:space="0" w:color="auto"/>
              <w:right w:val="single" w:sz="6" w:space="0" w:color="auto"/>
            </w:tcBorders>
            <w:hideMark/>
          </w:tcPr>
          <w:p w14:paraId="22AEE291"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5min</w:t>
            </w:r>
          </w:p>
        </w:tc>
        <w:tc>
          <w:tcPr>
            <w:tcW w:w="1236" w:type="dxa"/>
            <w:tcBorders>
              <w:top w:val="single" w:sz="6" w:space="0" w:color="auto"/>
              <w:left w:val="single" w:sz="6" w:space="0" w:color="auto"/>
              <w:bottom w:val="single" w:sz="6" w:space="0" w:color="auto"/>
              <w:right w:val="single" w:sz="6" w:space="0" w:color="auto"/>
            </w:tcBorders>
            <w:hideMark/>
          </w:tcPr>
          <w:p w14:paraId="2A3687EE"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48min</w:t>
            </w:r>
          </w:p>
        </w:tc>
        <w:tc>
          <w:tcPr>
            <w:tcW w:w="1236" w:type="dxa"/>
            <w:tcBorders>
              <w:top w:val="single" w:sz="6" w:space="0" w:color="auto"/>
              <w:left w:val="single" w:sz="6" w:space="0" w:color="auto"/>
              <w:bottom w:val="single" w:sz="6" w:space="0" w:color="auto"/>
              <w:right w:val="single" w:sz="6" w:space="0" w:color="auto"/>
            </w:tcBorders>
            <w:hideMark/>
          </w:tcPr>
          <w:p w14:paraId="0909723B"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1hr 11min</w:t>
            </w:r>
          </w:p>
        </w:tc>
        <w:tc>
          <w:tcPr>
            <w:tcW w:w="1236" w:type="dxa"/>
            <w:tcBorders>
              <w:top w:val="single" w:sz="6" w:space="0" w:color="auto"/>
              <w:left w:val="single" w:sz="6" w:space="0" w:color="auto"/>
              <w:bottom w:val="single" w:sz="6" w:space="0" w:color="auto"/>
              <w:right w:val="single" w:sz="6" w:space="0" w:color="auto"/>
            </w:tcBorders>
            <w:hideMark/>
          </w:tcPr>
          <w:p w14:paraId="4A7000D3" w14:textId="77777777" w:rsidR="00546FBD" w:rsidRDefault="00546FBD">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56 min</w:t>
            </w:r>
          </w:p>
        </w:tc>
      </w:tr>
      <w:tr w:rsidR="00546FBD" w14:paraId="65F27229" w14:textId="77777777">
        <w:trPr>
          <w:trHeight w:val="247"/>
        </w:trPr>
        <w:tc>
          <w:tcPr>
            <w:tcW w:w="3751" w:type="dxa"/>
            <w:gridSpan w:val="2"/>
            <w:tcBorders>
              <w:top w:val="nil"/>
              <w:left w:val="single" w:sz="6" w:space="0" w:color="auto"/>
              <w:bottom w:val="nil"/>
              <w:right w:val="nil"/>
            </w:tcBorders>
            <w:hideMark/>
          </w:tcPr>
          <w:p w14:paraId="341EA16F" w14:textId="77777777" w:rsidR="00546FBD" w:rsidRDefault="00546FB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Source: Google Maps Distances between Places</w:t>
            </w:r>
          </w:p>
        </w:tc>
        <w:tc>
          <w:tcPr>
            <w:tcW w:w="1236" w:type="dxa"/>
          </w:tcPr>
          <w:p w14:paraId="1623DC65" w14:textId="77777777" w:rsidR="00546FBD" w:rsidRDefault="00546FBD">
            <w:pPr>
              <w:autoSpaceDE w:val="0"/>
              <w:autoSpaceDN w:val="0"/>
              <w:adjustRightInd w:val="0"/>
              <w:spacing w:after="0" w:line="240" w:lineRule="auto"/>
              <w:jc w:val="right"/>
              <w:rPr>
                <w:rFonts w:ascii="Calibri" w:hAnsi="Calibri" w:cs="Calibri"/>
                <w:color w:val="000000"/>
                <w:kern w:val="0"/>
                <w:sz w:val="22"/>
                <w:szCs w:val="22"/>
              </w:rPr>
            </w:pPr>
          </w:p>
        </w:tc>
        <w:tc>
          <w:tcPr>
            <w:tcW w:w="1236" w:type="dxa"/>
          </w:tcPr>
          <w:p w14:paraId="78CAC396" w14:textId="77777777" w:rsidR="00546FBD" w:rsidRDefault="00546FBD">
            <w:pPr>
              <w:autoSpaceDE w:val="0"/>
              <w:autoSpaceDN w:val="0"/>
              <w:adjustRightInd w:val="0"/>
              <w:spacing w:after="0" w:line="240" w:lineRule="auto"/>
              <w:jc w:val="right"/>
              <w:rPr>
                <w:rFonts w:ascii="Calibri" w:hAnsi="Calibri" w:cs="Calibri"/>
                <w:color w:val="000000"/>
                <w:kern w:val="0"/>
                <w:sz w:val="22"/>
                <w:szCs w:val="22"/>
              </w:rPr>
            </w:pPr>
          </w:p>
        </w:tc>
        <w:tc>
          <w:tcPr>
            <w:tcW w:w="1236" w:type="dxa"/>
          </w:tcPr>
          <w:p w14:paraId="15BE5AD7" w14:textId="77777777" w:rsidR="00546FBD" w:rsidRDefault="00546FBD">
            <w:pPr>
              <w:autoSpaceDE w:val="0"/>
              <w:autoSpaceDN w:val="0"/>
              <w:adjustRightInd w:val="0"/>
              <w:spacing w:after="0" w:line="240" w:lineRule="auto"/>
              <w:jc w:val="right"/>
              <w:rPr>
                <w:rFonts w:ascii="Calibri" w:hAnsi="Calibri" w:cs="Calibri"/>
                <w:color w:val="000000"/>
                <w:kern w:val="0"/>
                <w:sz w:val="22"/>
                <w:szCs w:val="22"/>
              </w:rPr>
            </w:pPr>
          </w:p>
        </w:tc>
        <w:tc>
          <w:tcPr>
            <w:tcW w:w="1236" w:type="dxa"/>
          </w:tcPr>
          <w:p w14:paraId="42AF9BA2" w14:textId="77777777" w:rsidR="00546FBD" w:rsidRDefault="00546FBD">
            <w:pPr>
              <w:autoSpaceDE w:val="0"/>
              <w:autoSpaceDN w:val="0"/>
              <w:adjustRightInd w:val="0"/>
              <w:spacing w:after="0" w:line="240" w:lineRule="auto"/>
              <w:jc w:val="right"/>
              <w:rPr>
                <w:rFonts w:ascii="Calibri" w:hAnsi="Calibri" w:cs="Calibri"/>
                <w:color w:val="000000"/>
                <w:kern w:val="0"/>
                <w:sz w:val="22"/>
                <w:szCs w:val="22"/>
              </w:rPr>
            </w:pPr>
          </w:p>
        </w:tc>
      </w:tr>
    </w:tbl>
    <w:p w14:paraId="211286B5" w14:textId="77777777" w:rsidR="00546FBD" w:rsidRDefault="00546FBD" w:rsidP="00546FBD">
      <w:pPr>
        <w:spacing w:after="0" w:line="240" w:lineRule="auto"/>
      </w:pPr>
    </w:p>
    <w:p w14:paraId="5EC6923D" w14:textId="77777777" w:rsidR="00546FBD" w:rsidRDefault="00546FBD" w:rsidP="00546FBD">
      <w:pPr>
        <w:spacing w:after="0" w:line="240" w:lineRule="auto"/>
      </w:pPr>
    </w:p>
    <w:p w14:paraId="02E508C1" w14:textId="77777777" w:rsidR="00546FBD" w:rsidRDefault="00546FBD" w:rsidP="00546FBD">
      <w:pPr>
        <w:spacing w:after="0" w:line="240" w:lineRule="auto"/>
      </w:pPr>
    </w:p>
    <w:p w14:paraId="0BE19CA2" w14:textId="1235D6B3" w:rsidR="00546FBD" w:rsidRPr="008B2764" w:rsidRDefault="00546FBD" w:rsidP="00546FBD">
      <w:pPr>
        <w:pStyle w:val="ListParagraph"/>
        <w:numPr>
          <w:ilvl w:val="0"/>
          <w:numId w:val="1"/>
        </w:numPr>
        <w:shd w:val="clear" w:color="auto" w:fill="FFFFFF"/>
        <w:spacing w:after="0" w:line="240" w:lineRule="auto"/>
        <w:ind w:left="360"/>
        <w:rPr>
          <w:rFonts w:eastAsia="Times New Roman" w:cstheme="minorHAnsi"/>
          <w:i/>
          <w:iCs/>
          <w:color w:val="222222"/>
          <w:kern w:val="0"/>
          <w14:ligatures w14:val="none"/>
        </w:rPr>
      </w:pPr>
      <w:r w:rsidRPr="008B2764">
        <w:rPr>
          <w:rFonts w:eastAsia="Times New Roman" w:cstheme="minorHAnsi"/>
          <w:i/>
          <w:iCs/>
          <w:color w:val="222222"/>
          <w:kern w:val="0"/>
          <w14:ligatures w14:val="none"/>
        </w:rPr>
        <w:t>There is a</w:t>
      </w:r>
      <w:r w:rsidR="00DB02C5">
        <w:rPr>
          <w:rFonts w:eastAsia="Times New Roman" w:cstheme="minorHAnsi"/>
          <w:i/>
          <w:iCs/>
          <w:color w:val="222222"/>
          <w:kern w:val="0"/>
          <w14:ligatures w14:val="none"/>
        </w:rPr>
        <w:t xml:space="preserve"> limited</w:t>
      </w:r>
      <w:r w:rsidRPr="008B2764">
        <w:rPr>
          <w:rFonts w:eastAsia="Times New Roman" w:cstheme="minorHAnsi"/>
          <w:i/>
          <w:iCs/>
          <w:color w:val="222222"/>
          <w:kern w:val="0"/>
          <w14:ligatures w14:val="none"/>
        </w:rPr>
        <w:t xml:space="preserve"> number of obstetricians in the Ottawa/Peru area. </w:t>
      </w:r>
    </w:p>
    <w:p w14:paraId="74C5E047" w14:textId="77777777" w:rsidR="008B2764" w:rsidRPr="008B2764" w:rsidRDefault="008B2764" w:rsidP="008B2764">
      <w:pPr>
        <w:shd w:val="clear" w:color="auto" w:fill="FFFFFF"/>
        <w:spacing w:after="0" w:line="240" w:lineRule="auto"/>
        <w:rPr>
          <w:rFonts w:ascii="Calibri" w:eastAsia="Times New Roman" w:hAnsi="Calibri" w:cs="Calibri"/>
          <w:color w:val="222222"/>
          <w:kern w:val="0"/>
          <w14:ligatures w14:val="none"/>
        </w:rPr>
      </w:pPr>
      <w:r w:rsidRPr="008B2764">
        <w:rPr>
          <w:rFonts w:ascii="Calibri" w:eastAsia="Times New Roman" w:hAnsi="Calibri" w:cs="Calibri"/>
          <w:i/>
          <w:iCs/>
          <w:color w:val="222222"/>
          <w:kern w:val="0"/>
          <w14:ligatures w14:val="none"/>
        </w:rPr>
        <w:t> </w:t>
      </w:r>
    </w:p>
    <w:p w14:paraId="6617F276" w14:textId="03DB711B" w:rsidR="008B2764" w:rsidRDefault="008B2764" w:rsidP="008B2764">
      <w:pPr>
        <w:shd w:val="clear" w:color="auto" w:fill="FFFFFF"/>
        <w:spacing w:after="0" w:line="240" w:lineRule="auto"/>
      </w:pPr>
      <w:r w:rsidRPr="008B2764">
        <w:rPr>
          <w:rFonts w:ascii="Calibri" w:eastAsia="Times New Roman" w:hAnsi="Calibri" w:cs="Calibri"/>
          <w:color w:val="222222"/>
          <w:kern w:val="0"/>
          <w14:ligatures w14:val="none"/>
        </w:rPr>
        <w:t>The closure of the two St. Margaret's hospitals caused several obstetricians to leave the area.  Consequently, some women choose to travel to the larger practices in the Peoria area associated with Saint Francis, Bloomington (St. Joseph) and Rockford (Saint Anthony) for prenatal care and delivery, including especially those with high</w:t>
      </w:r>
      <w:r>
        <w:rPr>
          <w:rFonts w:ascii="Calibri" w:eastAsia="Times New Roman" w:hAnsi="Calibri" w:cs="Calibri"/>
          <w:color w:val="222222"/>
          <w:kern w:val="0"/>
          <w14:ligatures w14:val="none"/>
        </w:rPr>
        <w:t>-</w:t>
      </w:r>
      <w:r w:rsidRPr="008B2764">
        <w:rPr>
          <w:rFonts w:ascii="Calibri" w:eastAsia="Times New Roman" w:hAnsi="Calibri" w:cs="Calibri"/>
          <w:color w:val="222222"/>
          <w:kern w:val="0"/>
          <w14:ligatures w14:val="none"/>
        </w:rPr>
        <w:t xml:space="preserve">risk conditions. The need is partially met by the OB office in Ottawa with Morris-affiliated obstetricians. There are now </w:t>
      </w:r>
      <w:r w:rsidRPr="008B2764">
        <w:rPr>
          <w:rFonts w:ascii="Calibri" w:eastAsia="Times New Roman" w:hAnsi="Calibri" w:cs="Calibri"/>
          <w:color w:val="222222"/>
          <w:kern w:val="0"/>
          <w14:ligatures w14:val="none"/>
        </w:rPr>
        <w:lastRenderedPageBreak/>
        <w:t xml:space="preserve">three active OSF obstetricians at SEMC-Ottawa who take regular calls; a family practitioner and two other obstetricians take limited calls. There are three active midwives. Another family medicine physician will start </w:t>
      </w:r>
      <w:r w:rsidR="00DB02C5">
        <w:rPr>
          <w:rFonts w:ascii="Calibri" w:eastAsia="Times New Roman" w:hAnsi="Calibri" w:cs="Calibri"/>
          <w:color w:val="222222"/>
          <w:kern w:val="0"/>
          <w14:ligatures w14:val="none"/>
        </w:rPr>
        <w:t xml:space="preserve">at SEMC-Ottawa </w:t>
      </w:r>
      <w:r w:rsidRPr="008B2764">
        <w:rPr>
          <w:rFonts w:ascii="Calibri" w:eastAsia="Times New Roman" w:hAnsi="Calibri" w:cs="Calibri"/>
          <w:color w:val="222222"/>
          <w:kern w:val="0"/>
          <w14:ligatures w14:val="none"/>
        </w:rPr>
        <w:t>in October, along with an obstetrician starting in 2027. Since the closures, there has not been a sufficient critical mass of deliveries to support the special needs of high</w:t>
      </w:r>
      <w:r>
        <w:rPr>
          <w:rFonts w:ascii="Calibri" w:eastAsia="Times New Roman" w:hAnsi="Calibri" w:cs="Calibri"/>
          <w:color w:val="222222"/>
          <w:kern w:val="0"/>
          <w14:ligatures w14:val="none"/>
        </w:rPr>
        <w:t>-</w:t>
      </w:r>
      <w:r w:rsidRPr="008B2764">
        <w:rPr>
          <w:rFonts w:ascii="Calibri" w:eastAsia="Times New Roman" w:hAnsi="Calibri" w:cs="Calibri"/>
          <w:color w:val="222222"/>
          <w:kern w:val="0"/>
          <w14:ligatures w14:val="none"/>
        </w:rPr>
        <w:t>risk deliveries (2% of deliveries in 1990, now approaching 25%). The centralization of the OB services in Peru, with supporting services now being re-established there (full anesthesia, CRNAs, etc.), allow for the centralized location of a Maternal Fetal Medicine office at SEMC-Peru to enable some of the women to stay in the area for care.  </w:t>
      </w:r>
    </w:p>
    <w:p w14:paraId="626D7558" w14:textId="77777777" w:rsidR="008B2764" w:rsidRDefault="008B2764" w:rsidP="00546FBD">
      <w:pPr>
        <w:spacing w:after="0" w:line="240" w:lineRule="auto"/>
      </w:pPr>
    </w:p>
    <w:p w14:paraId="38AF9AAB" w14:textId="77777777" w:rsidR="008B2764" w:rsidRDefault="008B2764" w:rsidP="00546FBD">
      <w:pPr>
        <w:spacing w:after="0" w:line="240" w:lineRule="auto"/>
      </w:pPr>
    </w:p>
    <w:p w14:paraId="28FD2D1F" w14:textId="77777777" w:rsidR="00546FBD" w:rsidRDefault="00546FBD" w:rsidP="00546FBD">
      <w:pPr>
        <w:pStyle w:val="ListParagraph"/>
        <w:numPr>
          <w:ilvl w:val="0"/>
          <w:numId w:val="1"/>
        </w:numPr>
        <w:spacing w:after="0" w:line="240" w:lineRule="auto"/>
        <w:rPr>
          <w:i/>
          <w:iCs/>
        </w:rPr>
      </w:pPr>
      <w:r>
        <w:rPr>
          <w:i/>
          <w:iCs/>
        </w:rPr>
        <w:t>Some residents of communities in C-02 are employed at hospitals located outside of C-02, and have a preference to receive care at those hospitals</w:t>
      </w:r>
    </w:p>
    <w:p w14:paraId="13B8DA0D" w14:textId="77777777" w:rsidR="00546FBD" w:rsidRDefault="00546FBD" w:rsidP="00546FBD">
      <w:pPr>
        <w:spacing w:after="0" w:line="240" w:lineRule="auto"/>
      </w:pPr>
    </w:p>
    <w:p w14:paraId="3591EBC1" w14:textId="77777777" w:rsidR="00546FBD" w:rsidRDefault="00546FBD" w:rsidP="00546FBD">
      <w:pPr>
        <w:spacing w:after="0" w:line="240" w:lineRule="auto"/>
      </w:pPr>
      <w:r>
        <w:t xml:space="preserve">This factor is another reason for normal outmigration.  Residents of C-02 work at other hospitals and </w:t>
      </w:r>
      <w:proofErr w:type="gramStart"/>
      <w:r>
        <w:t>health care</w:t>
      </w:r>
      <w:proofErr w:type="gramEnd"/>
      <w:r>
        <w:t xml:space="preserve"> facilities outside C-02, as well as at other non-health care businesses outside C-02.  For women especially, they may choose an obstetrician affiliated with those hospitals or at medical offices near their place of non-health care employment. There are not data sources that quantify this factor, but it is part of the explanation of outmigration.</w:t>
      </w:r>
    </w:p>
    <w:p w14:paraId="3A0E2C72" w14:textId="77777777" w:rsidR="00546FBD" w:rsidRDefault="00546FBD" w:rsidP="00546FBD">
      <w:pPr>
        <w:spacing w:after="0" w:line="240" w:lineRule="auto"/>
      </w:pPr>
    </w:p>
    <w:p w14:paraId="4CCBE961" w14:textId="77777777" w:rsidR="00546FBD" w:rsidRDefault="00546FBD" w:rsidP="00546FBD">
      <w:pPr>
        <w:spacing w:after="0" w:line="240" w:lineRule="auto"/>
      </w:pPr>
    </w:p>
    <w:p w14:paraId="45C51185" w14:textId="77777777" w:rsidR="00546FBD" w:rsidRDefault="00546FBD" w:rsidP="00546FBD">
      <w:pPr>
        <w:pStyle w:val="ListParagraph"/>
        <w:numPr>
          <w:ilvl w:val="0"/>
          <w:numId w:val="1"/>
        </w:numPr>
        <w:spacing w:after="0" w:line="240" w:lineRule="auto"/>
        <w:rPr>
          <w:i/>
          <w:iCs/>
        </w:rPr>
      </w:pPr>
      <w:r>
        <w:rPr>
          <w:i/>
          <w:iCs/>
        </w:rPr>
        <w:t>Residents of C-02 having trauma and other health events occurring outside the area are likely to receive care at hospitals outside C-02.</w:t>
      </w:r>
    </w:p>
    <w:p w14:paraId="343DE8A5" w14:textId="77777777" w:rsidR="00546FBD" w:rsidRDefault="00546FBD" w:rsidP="00546FBD">
      <w:pPr>
        <w:spacing w:after="0" w:line="240" w:lineRule="auto"/>
      </w:pPr>
    </w:p>
    <w:p w14:paraId="4612C6CD" w14:textId="77777777" w:rsidR="00546FBD" w:rsidRDefault="00546FBD" w:rsidP="00546FBD">
      <w:pPr>
        <w:spacing w:after="0" w:line="240" w:lineRule="auto"/>
      </w:pPr>
      <w:r>
        <w:t xml:space="preserve">These cases also count as outmigration. Examples include experiencing accidents at work, attending events, visiting family and friends, and other normal activities where a health event occurs and results in a resident of C-02 being hospitalized outside of C-02. OSF does not have specific data on this </w:t>
      </w:r>
      <w:proofErr w:type="gramStart"/>
      <w:r>
        <w:t>factor, but</w:t>
      </w:r>
      <w:proofErr w:type="gramEnd"/>
      <w:r>
        <w:t xml:space="preserve"> includes the topic as part of the discussion.</w:t>
      </w:r>
    </w:p>
    <w:p w14:paraId="59617D8A" w14:textId="77777777" w:rsidR="00546FBD" w:rsidRDefault="00546FBD" w:rsidP="00546FBD">
      <w:pPr>
        <w:spacing w:after="0" w:line="240" w:lineRule="auto"/>
      </w:pPr>
    </w:p>
    <w:p w14:paraId="0C19F386" w14:textId="77777777" w:rsidR="00546FBD" w:rsidRDefault="00546FBD" w:rsidP="00546FBD">
      <w:pPr>
        <w:spacing w:after="0" w:line="240" w:lineRule="auto"/>
      </w:pPr>
    </w:p>
    <w:p w14:paraId="5AA00DBB" w14:textId="77777777" w:rsidR="00546FBD" w:rsidRDefault="00546FBD" w:rsidP="00546FBD">
      <w:pPr>
        <w:pStyle w:val="ListParagraph"/>
        <w:numPr>
          <w:ilvl w:val="0"/>
          <w:numId w:val="1"/>
        </w:numPr>
        <w:spacing w:after="0" w:line="240" w:lineRule="auto"/>
        <w:rPr>
          <w:i/>
          <w:iCs/>
        </w:rPr>
      </w:pPr>
      <w:r>
        <w:rPr>
          <w:i/>
          <w:iCs/>
        </w:rPr>
        <w:t>Residents who leave C-02 because hospitals in C-02 do not take their health care</w:t>
      </w:r>
    </w:p>
    <w:p w14:paraId="493BA5A9" w14:textId="77777777" w:rsidR="00546FBD" w:rsidRDefault="00546FBD" w:rsidP="00546FBD">
      <w:pPr>
        <w:spacing w:after="0" w:line="240" w:lineRule="auto"/>
        <w:ind w:left="720"/>
        <w:rPr>
          <w:i/>
          <w:iCs/>
        </w:rPr>
      </w:pPr>
      <w:r>
        <w:rPr>
          <w:i/>
          <w:iCs/>
        </w:rPr>
        <w:t>insurance.</w:t>
      </w:r>
    </w:p>
    <w:p w14:paraId="104F1F5C" w14:textId="77777777" w:rsidR="00546FBD" w:rsidRDefault="00546FBD" w:rsidP="00546FBD">
      <w:pPr>
        <w:spacing w:after="0" w:line="240" w:lineRule="auto"/>
        <w:ind w:left="720"/>
        <w:rPr>
          <w:i/>
          <w:iCs/>
        </w:rPr>
      </w:pPr>
    </w:p>
    <w:p w14:paraId="4672D387" w14:textId="77777777" w:rsidR="00546FBD" w:rsidRDefault="00546FBD" w:rsidP="00546FBD">
      <w:pPr>
        <w:spacing w:after="0" w:line="240" w:lineRule="auto"/>
      </w:pPr>
      <w:r>
        <w:t xml:space="preserve">OSF is enrolled in almost </w:t>
      </w:r>
      <w:proofErr w:type="gramStart"/>
      <w:r>
        <w:t>all of</w:t>
      </w:r>
      <w:proofErr w:type="gramEnd"/>
      <w:r>
        <w:t xml:space="preserve"> the health insurance programs.  OSF is not aware of any of its patients who have left the area due to lack of </w:t>
      </w:r>
      <w:proofErr w:type="gramStart"/>
      <w:r>
        <w:t>insurance</w:t>
      </w:r>
      <w:proofErr w:type="gramEnd"/>
      <w:r>
        <w:t xml:space="preserve"> availability for </w:t>
      </w:r>
      <w:proofErr w:type="gramStart"/>
      <w:r>
        <w:t>needed services</w:t>
      </w:r>
      <w:proofErr w:type="gramEnd"/>
      <w:r>
        <w:t xml:space="preserve">. </w:t>
      </w:r>
    </w:p>
    <w:p w14:paraId="3E29CA58" w14:textId="77777777" w:rsidR="00546FBD" w:rsidRDefault="00546FBD" w:rsidP="00546FBD">
      <w:pPr>
        <w:spacing w:after="0" w:line="240" w:lineRule="auto"/>
        <w:rPr>
          <w:i/>
          <w:iCs/>
        </w:rPr>
      </w:pPr>
    </w:p>
    <w:p w14:paraId="644465D0" w14:textId="77777777" w:rsidR="00546FBD" w:rsidRDefault="00546FBD" w:rsidP="00546FBD">
      <w:pPr>
        <w:spacing w:after="0" w:line="240" w:lineRule="auto"/>
      </w:pPr>
    </w:p>
    <w:p w14:paraId="2F02C038" w14:textId="77777777" w:rsidR="00546FBD" w:rsidRDefault="00546FBD" w:rsidP="00546FBD">
      <w:pPr>
        <w:pStyle w:val="ListParagraph"/>
        <w:numPr>
          <w:ilvl w:val="0"/>
          <w:numId w:val="1"/>
        </w:numPr>
        <w:spacing w:after="0" w:line="240" w:lineRule="auto"/>
        <w:rPr>
          <w:i/>
          <w:iCs/>
        </w:rPr>
      </w:pPr>
      <w:r>
        <w:rPr>
          <w:i/>
          <w:iCs/>
        </w:rPr>
        <w:t>Conclusion</w:t>
      </w:r>
    </w:p>
    <w:p w14:paraId="1794EE27" w14:textId="77777777" w:rsidR="00546FBD" w:rsidRDefault="00546FBD" w:rsidP="00546FBD">
      <w:pPr>
        <w:spacing w:after="0" w:line="240" w:lineRule="auto"/>
        <w:rPr>
          <w:i/>
          <w:iCs/>
        </w:rPr>
      </w:pPr>
    </w:p>
    <w:p w14:paraId="4780FE6C" w14:textId="77777777" w:rsidR="00546FBD" w:rsidRDefault="00546FBD" w:rsidP="00546FBD">
      <w:pPr>
        <w:spacing w:after="0" w:line="240" w:lineRule="auto"/>
      </w:pPr>
      <w:r>
        <w:t xml:space="preserve">As outlined above, there are many reasons why residents of the C-02 planning area receive care at hospitals outside of the planning area. </w:t>
      </w:r>
      <w:proofErr w:type="gramStart"/>
      <w:r>
        <w:t>A key reason,</w:t>
      </w:r>
      <w:proofErr w:type="gramEnd"/>
      <w:r>
        <w:t xml:space="preserve"> mentioned only briefly above but a significant factor is patient preference. That is especially the case for families and individuals who move from one area to </w:t>
      </w:r>
      <w:proofErr w:type="gramStart"/>
      <w:r>
        <w:t>another, and</w:t>
      </w:r>
      <w:proofErr w:type="gramEnd"/>
      <w:r>
        <w:t xml:space="preserve"> choose to retain their traditional provider ties. Having a choice of care providers is an important feature of this country’s health care delivery system. </w:t>
      </w:r>
      <w:r>
        <w:lastRenderedPageBreak/>
        <w:t xml:space="preserve">Consequently, outmigration is </w:t>
      </w:r>
      <w:proofErr w:type="gramStart"/>
      <w:r>
        <w:t>normal, and</w:t>
      </w:r>
      <w:proofErr w:type="gramEnd"/>
      <w:r>
        <w:t xml:space="preserve"> supplements the health care resources that are available within the three counties and two townships of Stark County.  </w:t>
      </w:r>
    </w:p>
    <w:p w14:paraId="3AAD4E2D" w14:textId="77777777" w:rsidR="00546FBD" w:rsidRDefault="00546FBD" w:rsidP="00546FBD">
      <w:pPr>
        <w:spacing w:after="0" w:line="240" w:lineRule="auto"/>
      </w:pPr>
    </w:p>
    <w:p w14:paraId="259CDF21" w14:textId="77777777" w:rsidR="00546FBD" w:rsidRDefault="00546FBD" w:rsidP="00546FBD">
      <w:pPr>
        <w:spacing w:after="0" w:line="240" w:lineRule="auto"/>
      </w:pPr>
      <w:r>
        <w:t xml:space="preserve">The State’s </w:t>
      </w:r>
      <w:r>
        <w:rPr>
          <w:i/>
          <w:iCs/>
        </w:rPr>
        <w:t>Inventory of Health Care Facilities and Services and Need Determinations, December 18, 2023</w:t>
      </w:r>
      <w:r>
        <w:t xml:space="preserve">, documents 560 patients leaving C-02 for obstetrics services, offset in part by 95 patients who live outside the area but are admitted to OB units at hospitals in C-02.  The Inventory does not compute outmigration information for the ICU category of service. </w:t>
      </w:r>
    </w:p>
    <w:p w14:paraId="0E28B31B" w14:textId="77777777" w:rsidR="00546FBD" w:rsidRDefault="00546FBD" w:rsidP="00546FBD">
      <w:pPr>
        <w:spacing w:after="0" w:line="240" w:lineRule="auto"/>
      </w:pPr>
    </w:p>
    <w:p w14:paraId="4A6BDC8A" w14:textId="77777777" w:rsidR="00546FBD" w:rsidRDefault="00546FBD" w:rsidP="00546FBD">
      <w:pPr>
        <w:spacing w:after="0" w:line="240" w:lineRule="auto"/>
      </w:pPr>
      <w:r>
        <w:t xml:space="preserve">Permit application #24-014, the expansion of services at SEMC-Peru, (approved by HFSRB on August 8, 2024) projected 1,043 OB admissions in 2028 and 2029, an increase of about 400 admissions from 2024.  Part of this increase accommodates patients who are now leaving C-02 for their care.  Similarly, the 8 bed ICU unit at SEMC-Peru will have capacity and enhanced capabilities to expand care beyond the 423 cases at SEMC-Ottawa in </w:t>
      </w:r>
      <w:proofErr w:type="gramStart"/>
      <w:r>
        <w:t>2024, and</w:t>
      </w:r>
      <w:proofErr w:type="gramEnd"/>
      <w:r>
        <w:t xml:space="preserve"> provide residents of C-02 with the capacity to receive care locally. Permit application #24-014 projected 785 ICU admissions at SEMC-Peru in 2028 and 2029. Part of the increase in ICU admissions is intended to reduce the 698 cases who received ICU care at facilities outside C-02.</w:t>
      </w:r>
    </w:p>
    <w:p w14:paraId="26F869C9" w14:textId="77777777" w:rsidR="00546FBD" w:rsidRDefault="00546FBD" w:rsidP="00546FBD">
      <w:pPr>
        <w:spacing w:after="0" w:line="240" w:lineRule="auto"/>
      </w:pPr>
      <w:r>
        <w:t xml:space="preserve">  </w:t>
      </w:r>
    </w:p>
    <w:p w14:paraId="22FEFAB8" w14:textId="77777777" w:rsidR="00546FBD" w:rsidRDefault="00546FBD" w:rsidP="00546FBD">
      <w:pPr>
        <w:spacing w:after="0" w:line="240" w:lineRule="auto"/>
      </w:pPr>
      <w:r>
        <w:t xml:space="preserve">                                                </w:t>
      </w:r>
    </w:p>
    <w:p w14:paraId="2AE52F40" w14:textId="77777777" w:rsidR="00546FBD" w:rsidRDefault="00546FBD" w:rsidP="00546FBD">
      <w:pPr>
        <w:spacing w:after="0" w:line="240" w:lineRule="auto"/>
      </w:pPr>
      <w:r>
        <w:t xml:space="preserve">                                                   #                       #                      # </w:t>
      </w:r>
    </w:p>
    <w:p w14:paraId="35526BE3" w14:textId="77777777" w:rsidR="00546FBD" w:rsidRDefault="00546FBD" w:rsidP="00546FBD">
      <w:pPr>
        <w:spacing w:after="0" w:line="240" w:lineRule="auto"/>
      </w:pPr>
    </w:p>
    <w:p w14:paraId="3601C1CD" w14:textId="77777777" w:rsidR="00546FBD" w:rsidRDefault="00546FBD" w:rsidP="00546FBD">
      <w:pPr>
        <w:spacing w:after="0" w:line="240" w:lineRule="auto"/>
        <w:rPr>
          <w:rFonts w:cstheme="minorHAnsi"/>
          <w:color w:val="222222"/>
          <w:shd w:val="clear" w:color="auto" w:fill="FFFFFF"/>
        </w:rPr>
      </w:pPr>
      <w:r>
        <w:t xml:space="preserve">The focus of these questions and responses in this paper has been on inpatient bed capacity.  OSF’s regional plan for the C-02 area addresses bed capacity for ICU and </w:t>
      </w:r>
      <w:proofErr w:type="gramStart"/>
      <w:r>
        <w:t>OB, but</w:t>
      </w:r>
      <w:proofErr w:type="gramEnd"/>
      <w:r>
        <w:t xml:space="preserve"> is much broader in scope. OSF responded to the closures of the two St. Margaret’s Hospitals, and </w:t>
      </w:r>
      <w:proofErr w:type="gramStart"/>
      <w:r>
        <w:t>in particular to</w:t>
      </w:r>
      <w:proofErr w:type="gramEnd"/>
      <w:r>
        <w:t xml:space="preserve"> the void created in OB services, by designing a system of maternal and infant care that exceeds prior capabilities.  </w:t>
      </w:r>
      <w:r>
        <w:rPr>
          <w:rFonts w:cstheme="minorHAnsi"/>
          <w:color w:val="222222"/>
          <w:shd w:val="clear" w:color="auto" w:fill="FFFFFF"/>
        </w:rPr>
        <w:t xml:space="preserve">The regional model of care for obstetrics integrates comprehensive services ranging from office visits, imaging, labs, and inpatient care to advanced digital support through OSF </w:t>
      </w:r>
      <w:proofErr w:type="spellStart"/>
      <w:r>
        <w:rPr>
          <w:rFonts w:cstheme="minorHAnsi"/>
          <w:color w:val="222222"/>
          <w:shd w:val="clear" w:color="auto" w:fill="FFFFFF"/>
        </w:rPr>
        <w:t>OnCall</w:t>
      </w:r>
      <w:proofErr w:type="spellEnd"/>
      <w:r>
        <w:rPr>
          <w:rFonts w:cstheme="minorHAnsi"/>
          <w:color w:val="222222"/>
          <w:shd w:val="clear" w:color="auto" w:fill="FFFFFF"/>
        </w:rPr>
        <w:t xml:space="preserve">. Enhancements include remote monitoring, a 24/7 call line with an OB advanced practice </w:t>
      </w:r>
      <w:proofErr w:type="gramStart"/>
      <w:r>
        <w:rPr>
          <w:rFonts w:cstheme="minorHAnsi"/>
          <w:color w:val="222222"/>
          <w:shd w:val="clear" w:color="auto" w:fill="FFFFFF"/>
        </w:rPr>
        <w:t>provider, and</w:t>
      </w:r>
      <w:proofErr w:type="gramEnd"/>
      <w:r>
        <w:rPr>
          <w:rFonts w:cstheme="minorHAnsi"/>
          <w:color w:val="222222"/>
          <w:shd w:val="clear" w:color="auto" w:fill="FFFFFF"/>
        </w:rPr>
        <w:t xml:space="preserve"> expanded virtual visit options to reduce the need for in-person appointments. The new OSF </w:t>
      </w:r>
      <w:proofErr w:type="spellStart"/>
      <w:r>
        <w:rPr>
          <w:rFonts w:cstheme="minorHAnsi"/>
          <w:color w:val="222222"/>
          <w:shd w:val="clear" w:color="auto" w:fill="FFFFFF"/>
        </w:rPr>
        <w:t>OnCall</w:t>
      </w:r>
      <w:proofErr w:type="spellEnd"/>
      <w:r>
        <w:rPr>
          <w:rFonts w:cstheme="minorHAnsi"/>
          <w:color w:val="222222"/>
          <w:shd w:val="clear" w:color="auto" w:fill="FFFFFF"/>
        </w:rPr>
        <w:t xml:space="preserve"> Connect Mobile OB visit further increases access, convenience, and support for patients. Postpartum care is strengthened with follow-up appointments, education, continuity of care, and dedicated lactation support. Inpatient teams remain focused on essential bedside care, while digital services supplement and extend the care experience. In addition, assessments for social drivers of health, such as financial stress, transportation, and food insecurity, are built into the model to ensure a more holistic approach to patient well-being.</w:t>
      </w:r>
    </w:p>
    <w:p w14:paraId="7C74A33F" w14:textId="77777777" w:rsidR="00546FBD" w:rsidRDefault="00546FBD" w:rsidP="00546FBD">
      <w:pPr>
        <w:spacing w:after="0" w:line="240" w:lineRule="auto"/>
        <w:rPr>
          <w:rFonts w:cstheme="minorHAnsi"/>
          <w:color w:val="222222"/>
          <w:shd w:val="clear" w:color="auto" w:fill="FFFFFF"/>
        </w:rPr>
      </w:pPr>
    </w:p>
    <w:p w14:paraId="21A7968F" w14:textId="77777777" w:rsidR="00546FBD" w:rsidRDefault="00546FBD" w:rsidP="00546FBD">
      <w:pPr>
        <w:spacing w:after="0" w:line="240" w:lineRule="auto"/>
        <w:rPr>
          <w:rFonts w:cstheme="minorHAnsi"/>
        </w:rPr>
      </w:pPr>
      <w:r>
        <w:rPr>
          <w:rFonts w:cstheme="minorHAnsi"/>
        </w:rPr>
        <w:t xml:space="preserve">For intensive care, the regional plan enhances care by centralizing services in the C-02 planning area at SEMC-Peru.  The increased capacity of the 8-bed unit and recruitment of pulmonologists and other specialists allows OSF to treat more complex types of cases than in the past. As a result, some of the outmigration by residents of C-02 for ICU care can be reduced due to the availability of enhanced care closer to home. </w:t>
      </w:r>
    </w:p>
    <w:p w14:paraId="1D6602F9" w14:textId="77777777" w:rsidR="00146F0F" w:rsidRDefault="00146F0F"/>
    <w:sectPr w:rsidR="00146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742C"/>
    <w:multiLevelType w:val="hybridMultilevel"/>
    <w:tmpl w:val="9CF4E456"/>
    <w:lvl w:ilvl="0" w:tplc="33B62E06">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7188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BD"/>
    <w:rsid w:val="00146F0F"/>
    <w:rsid w:val="001A55A9"/>
    <w:rsid w:val="002A0672"/>
    <w:rsid w:val="003E6B6A"/>
    <w:rsid w:val="00546FBD"/>
    <w:rsid w:val="00547A27"/>
    <w:rsid w:val="005504E3"/>
    <w:rsid w:val="005E0039"/>
    <w:rsid w:val="0067752D"/>
    <w:rsid w:val="006B3253"/>
    <w:rsid w:val="00793992"/>
    <w:rsid w:val="007B6470"/>
    <w:rsid w:val="007D3E85"/>
    <w:rsid w:val="00826E8A"/>
    <w:rsid w:val="008B2764"/>
    <w:rsid w:val="009009C8"/>
    <w:rsid w:val="009347A0"/>
    <w:rsid w:val="009A208F"/>
    <w:rsid w:val="00B3647A"/>
    <w:rsid w:val="00C17DD0"/>
    <w:rsid w:val="00C57A86"/>
    <w:rsid w:val="00DB02C5"/>
    <w:rsid w:val="00E850AD"/>
    <w:rsid w:val="00F6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6063"/>
  <w15:chartTrackingRefBased/>
  <w15:docId w15:val="{3E42DFC8-796A-4A38-86F3-CAACDEEF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BD"/>
    <w:pPr>
      <w:spacing w:line="276" w:lineRule="auto"/>
    </w:pPr>
  </w:style>
  <w:style w:type="paragraph" w:styleId="Heading1">
    <w:name w:val="heading 1"/>
    <w:basedOn w:val="Normal"/>
    <w:next w:val="Normal"/>
    <w:link w:val="Heading1Char"/>
    <w:uiPriority w:val="9"/>
    <w:qFormat/>
    <w:rsid w:val="00546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F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F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F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F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F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F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F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FBD"/>
    <w:rPr>
      <w:rFonts w:eastAsiaTheme="majorEastAsia" w:cstheme="majorBidi"/>
      <w:color w:val="272727" w:themeColor="text1" w:themeTint="D8"/>
    </w:rPr>
  </w:style>
  <w:style w:type="paragraph" w:styleId="Title">
    <w:name w:val="Title"/>
    <w:basedOn w:val="Normal"/>
    <w:next w:val="Normal"/>
    <w:link w:val="TitleChar"/>
    <w:uiPriority w:val="10"/>
    <w:qFormat/>
    <w:rsid w:val="00546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FBD"/>
    <w:pPr>
      <w:spacing w:before="160"/>
      <w:jc w:val="center"/>
    </w:pPr>
    <w:rPr>
      <w:i/>
      <w:iCs/>
      <w:color w:val="404040" w:themeColor="text1" w:themeTint="BF"/>
    </w:rPr>
  </w:style>
  <w:style w:type="character" w:customStyle="1" w:styleId="QuoteChar">
    <w:name w:val="Quote Char"/>
    <w:basedOn w:val="DefaultParagraphFont"/>
    <w:link w:val="Quote"/>
    <w:uiPriority w:val="29"/>
    <w:rsid w:val="00546FBD"/>
    <w:rPr>
      <w:i/>
      <w:iCs/>
      <w:color w:val="404040" w:themeColor="text1" w:themeTint="BF"/>
    </w:rPr>
  </w:style>
  <w:style w:type="paragraph" w:styleId="ListParagraph">
    <w:name w:val="List Paragraph"/>
    <w:basedOn w:val="Normal"/>
    <w:uiPriority w:val="34"/>
    <w:qFormat/>
    <w:rsid w:val="00546FBD"/>
    <w:pPr>
      <w:ind w:left="720"/>
      <w:contextualSpacing/>
    </w:pPr>
  </w:style>
  <w:style w:type="character" w:styleId="IntenseEmphasis">
    <w:name w:val="Intense Emphasis"/>
    <w:basedOn w:val="DefaultParagraphFont"/>
    <w:uiPriority w:val="21"/>
    <w:qFormat/>
    <w:rsid w:val="00546FBD"/>
    <w:rPr>
      <w:i/>
      <w:iCs/>
      <w:color w:val="2F5496" w:themeColor="accent1" w:themeShade="BF"/>
    </w:rPr>
  </w:style>
  <w:style w:type="paragraph" w:styleId="IntenseQuote">
    <w:name w:val="Intense Quote"/>
    <w:basedOn w:val="Normal"/>
    <w:next w:val="Normal"/>
    <w:link w:val="IntenseQuoteChar"/>
    <w:uiPriority w:val="30"/>
    <w:qFormat/>
    <w:rsid w:val="00546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FBD"/>
    <w:rPr>
      <w:i/>
      <w:iCs/>
      <w:color w:val="2F5496" w:themeColor="accent1" w:themeShade="BF"/>
    </w:rPr>
  </w:style>
  <w:style w:type="character" w:styleId="IntenseReference">
    <w:name w:val="Intense Reference"/>
    <w:basedOn w:val="DefaultParagraphFont"/>
    <w:uiPriority w:val="32"/>
    <w:qFormat/>
    <w:rsid w:val="00546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4229</Words>
  <Characters>24108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Weber</dc:creator>
  <cp:keywords/>
  <dc:description/>
  <cp:lastModifiedBy>Hohulin, Mark E.</cp:lastModifiedBy>
  <cp:revision>2</cp:revision>
  <cp:lastPrinted>2025-09-09T03:20:00Z</cp:lastPrinted>
  <dcterms:created xsi:type="dcterms:W3CDTF">2025-09-09T14:40:00Z</dcterms:created>
  <dcterms:modified xsi:type="dcterms:W3CDTF">2025-09-09T14:40:00Z</dcterms:modified>
</cp:coreProperties>
</file>