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24E910" w14:textId="5BE799B0" w:rsidR="00AB5DAD" w:rsidRDefault="00AB5DAD" w:rsidP="00AB5DAD">
      <w:pPr>
        <w:tabs>
          <w:tab w:val="left" w:pos="432"/>
          <w:tab w:val="left" w:pos="864"/>
          <w:tab w:val="left" w:pos="1296"/>
        </w:tabs>
        <w:rPr>
          <w:rFonts w:ascii="Arial" w:hAnsi="Arial" w:cs="Arial"/>
          <w:b/>
          <w:sz w:val="32"/>
          <w:szCs w:val="32"/>
        </w:rPr>
      </w:pPr>
    </w:p>
    <w:p w14:paraId="5EFFDB4A" w14:textId="3C589648" w:rsidR="003965F9" w:rsidRDefault="003965F9" w:rsidP="00AB5DAD">
      <w:pPr>
        <w:tabs>
          <w:tab w:val="left" w:pos="432"/>
          <w:tab w:val="left" w:pos="864"/>
          <w:tab w:val="left" w:pos="1296"/>
        </w:tabs>
        <w:rPr>
          <w:rFonts w:ascii="Arial" w:hAnsi="Arial" w:cs="Arial"/>
          <w:b/>
          <w:sz w:val="32"/>
          <w:szCs w:val="32"/>
        </w:rPr>
      </w:pPr>
      <w:r>
        <w:rPr>
          <w:rFonts w:ascii="Arial" w:hAnsi="Arial" w:cs="Arial"/>
          <w:b/>
          <w:sz w:val="32"/>
          <w:szCs w:val="32"/>
        </w:rPr>
        <w:t>ADMISSION POLICY</w:t>
      </w:r>
    </w:p>
    <w:p w14:paraId="610DEF11" w14:textId="66C85204" w:rsidR="00AB5DAD" w:rsidRPr="00AB3FDD" w:rsidRDefault="00AB5DAD" w:rsidP="00AB5DAD">
      <w:pPr>
        <w:tabs>
          <w:tab w:val="left" w:pos="432"/>
          <w:tab w:val="left" w:pos="864"/>
          <w:tab w:val="left" w:pos="1296"/>
        </w:tabs>
        <w:rPr>
          <w:rFonts w:ascii="Arial" w:hAnsi="Arial" w:cs="Arial"/>
          <w:b/>
        </w:rPr>
      </w:pPr>
      <w:r w:rsidRPr="00AB3FDD">
        <w:rPr>
          <w:rFonts w:ascii="Arial" w:hAnsi="Arial" w:cs="Arial"/>
          <w:b/>
        </w:rPr>
        <w:t>Screening Risk Criteria for admission and retention of birth center clients</w:t>
      </w:r>
    </w:p>
    <w:p w14:paraId="6E993A5C" w14:textId="77777777" w:rsidR="00AB5DAD" w:rsidRPr="00AB3FDD" w:rsidRDefault="00AB5DAD" w:rsidP="00AB5DAD">
      <w:pPr>
        <w:numPr>
          <w:ilvl w:val="0"/>
          <w:numId w:val="2"/>
        </w:numPr>
        <w:tabs>
          <w:tab w:val="left" w:pos="432"/>
          <w:tab w:val="left" w:pos="864"/>
          <w:tab w:val="left" w:pos="1296"/>
        </w:tabs>
        <w:spacing w:after="0" w:line="240" w:lineRule="auto"/>
        <w:rPr>
          <w:rFonts w:ascii="Arial" w:hAnsi="Arial" w:cs="Arial"/>
        </w:rPr>
      </w:pPr>
      <w:r w:rsidRPr="00AB3FDD">
        <w:rPr>
          <w:rFonts w:ascii="Arial" w:hAnsi="Arial" w:cs="Arial"/>
        </w:rPr>
        <w:t xml:space="preserve">The following criteria will be used by the Certified Nurse Midwives to determine which women and newborns can be safely cared for in the birth center.  Risk screening is a continuous, on-going process that begins with the prospective OB inquiry and ends when the mother and newborn are discharge from the birth center in stable condition. </w:t>
      </w:r>
    </w:p>
    <w:p w14:paraId="0760DDCD" w14:textId="77777777" w:rsidR="00AB5DAD" w:rsidRPr="00AB3FDD" w:rsidRDefault="00AB5DAD" w:rsidP="00AB5DAD">
      <w:pPr>
        <w:numPr>
          <w:ilvl w:val="0"/>
          <w:numId w:val="2"/>
        </w:numPr>
        <w:tabs>
          <w:tab w:val="left" w:pos="432"/>
          <w:tab w:val="left" w:pos="864"/>
          <w:tab w:val="left" w:pos="1296"/>
        </w:tabs>
        <w:spacing w:after="0" w:line="240" w:lineRule="auto"/>
        <w:rPr>
          <w:rFonts w:ascii="Arial" w:hAnsi="Arial" w:cs="Arial"/>
        </w:rPr>
      </w:pPr>
      <w:r w:rsidRPr="00AB3FDD">
        <w:rPr>
          <w:rFonts w:ascii="Arial" w:hAnsi="Arial" w:cs="Arial"/>
        </w:rPr>
        <w:t>In general, eligibility for giving birth in the birth center requires an essentially healthy woman who has carried a singleton fetus to term, whereas the fetus is in vertex presentation for delivery, and who by general clinical standards can reasonably anticipate a normal spontaneous vaginal delivery.</w:t>
      </w:r>
    </w:p>
    <w:p w14:paraId="2A29B70C" w14:textId="77777777" w:rsidR="00AB5DAD" w:rsidRPr="00AB3FDD" w:rsidRDefault="00AB5DAD" w:rsidP="00AB5DAD">
      <w:pPr>
        <w:numPr>
          <w:ilvl w:val="0"/>
          <w:numId w:val="2"/>
        </w:numPr>
        <w:tabs>
          <w:tab w:val="left" w:pos="432"/>
          <w:tab w:val="left" w:pos="864"/>
          <w:tab w:val="left" w:pos="1296"/>
        </w:tabs>
        <w:spacing w:after="0" w:line="240" w:lineRule="auto"/>
        <w:rPr>
          <w:rFonts w:ascii="Arial" w:hAnsi="Arial" w:cs="Arial"/>
        </w:rPr>
      </w:pPr>
      <w:r w:rsidRPr="00AB3FDD">
        <w:rPr>
          <w:rFonts w:ascii="Arial" w:hAnsi="Arial" w:cs="Arial"/>
        </w:rPr>
        <w:t xml:space="preserve">The following factors identified as </w:t>
      </w:r>
      <w:r w:rsidRPr="00AB3FDD">
        <w:rPr>
          <w:rFonts w:ascii="Arial" w:hAnsi="Arial" w:cs="Arial"/>
          <w:b/>
        </w:rPr>
        <w:t>absolute</w:t>
      </w:r>
      <w:r w:rsidRPr="00AB3FDD">
        <w:rPr>
          <w:rFonts w:ascii="Arial" w:hAnsi="Arial" w:cs="Arial"/>
        </w:rPr>
        <w:t xml:space="preserve"> contraindications to Birth Center care:</w:t>
      </w:r>
    </w:p>
    <w:p w14:paraId="1D601C55"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Previous uterine surgery, including but not limited to cesarean section.</w:t>
      </w:r>
    </w:p>
    <w:p w14:paraId="0B2B9B9C"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Three or more consecutive spontaneous abortions prior to this pregnancy</w:t>
      </w:r>
    </w:p>
    <w:p w14:paraId="22FD6207"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Pre-existing disease requiring medical management including but not limited to diabetes, hypertension, heart disease, renal pulmonary, hemolytic disease, hyperthyroidism, neuro-psychiatric disorders and seizure disorders.</w:t>
      </w:r>
    </w:p>
    <w:p w14:paraId="6DA65C6A" w14:textId="77777777" w:rsidR="00AB5DA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Drug or alcohol abuse.</w:t>
      </w:r>
    </w:p>
    <w:p w14:paraId="22343F5A"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Multiple gestation</w:t>
      </w:r>
    </w:p>
    <w:p w14:paraId="496F2873"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Previously undetermined physical or emotional illness that requires medical management beyond the CNM scope of practice.</w:t>
      </w:r>
    </w:p>
    <w:p w14:paraId="486FABED" w14:textId="77777777" w:rsidR="00AB5DAD" w:rsidRPr="00604FD0"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Abnormal lab results including but not limited to: confirmed HIV positive, Confirmed RP</w:t>
      </w:r>
      <w:r>
        <w:rPr>
          <w:rFonts w:ascii="Arial" w:hAnsi="Arial" w:cs="Arial"/>
        </w:rPr>
        <w:t xml:space="preserve">R positive, hemoglobinopathies, </w:t>
      </w:r>
      <w:r w:rsidRPr="00AB3FDD">
        <w:rPr>
          <w:rFonts w:ascii="Arial" w:hAnsi="Arial" w:cs="Arial"/>
        </w:rPr>
        <w:t>Rh Sensitization</w:t>
      </w:r>
    </w:p>
    <w:p w14:paraId="7F238F5E" w14:textId="77777777" w:rsidR="00AB5DAD" w:rsidRPr="00AB3FDD" w:rsidRDefault="00AB5DAD" w:rsidP="00AB5DAD">
      <w:pPr>
        <w:numPr>
          <w:ilvl w:val="0"/>
          <w:numId w:val="2"/>
        </w:numPr>
        <w:tabs>
          <w:tab w:val="left" w:pos="432"/>
          <w:tab w:val="left" w:pos="864"/>
          <w:tab w:val="left" w:pos="1296"/>
        </w:tabs>
        <w:spacing w:after="0" w:line="240" w:lineRule="auto"/>
        <w:rPr>
          <w:rFonts w:ascii="Arial" w:hAnsi="Arial" w:cs="Arial"/>
        </w:rPr>
      </w:pPr>
      <w:r w:rsidRPr="00AB3FDD">
        <w:rPr>
          <w:rFonts w:ascii="Arial" w:hAnsi="Arial" w:cs="Arial"/>
        </w:rPr>
        <w:t xml:space="preserve">The following factors identified are </w:t>
      </w:r>
      <w:r w:rsidRPr="00AB3FDD">
        <w:rPr>
          <w:rFonts w:ascii="Arial" w:hAnsi="Arial" w:cs="Arial"/>
          <w:b/>
        </w:rPr>
        <w:t>relative</w:t>
      </w:r>
      <w:r w:rsidRPr="00AB3FDD">
        <w:rPr>
          <w:rFonts w:ascii="Arial" w:hAnsi="Arial" w:cs="Arial"/>
        </w:rPr>
        <w:t xml:space="preserve"> contraindications to Birth Center care:</w:t>
      </w:r>
    </w:p>
    <w:p w14:paraId="123FF50C"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Age at delivery &lt;16</w:t>
      </w:r>
    </w:p>
    <w:p w14:paraId="3AA8966A"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Primigravida &gt;40</w:t>
      </w:r>
    </w:p>
    <w:p w14:paraId="709F3E2A"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Multigravida &gt;45</w:t>
      </w:r>
    </w:p>
    <w:p w14:paraId="2820D369"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Grand-Multiparity &gt;10 pregnancies</w:t>
      </w:r>
    </w:p>
    <w:p w14:paraId="0E5B2A41"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History of premature delivery, pregnancy or delivery complications.</w:t>
      </w:r>
    </w:p>
    <w:p w14:paraId="5A70C18D"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Family history or prior child with hereditary disease or congenital anomalies</w:t>
      </w:r>
    </w:p>
    <w:p w14:paraId="32BE1212"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Pregnancy &gt;24 weeks with no prenatal care this pregnancy.</w:t>
      </w:r>
    </w:p>
    <w:p w14:paraId="40C7F9D5"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Fetal loss (&gt;2</w:t>
      </w:r>
      <w:r w:rsidRPr="00AB3FDD">
        <w:rPr>
          <w:rFonts w:ascii="Arial" w:hAnsi="Arial" w:cs="Arial"/>
          <w:vertAlign w:val="superscript"/>
        </w:rPr>
        <w:t>nd</w:t>
      </w:r>
      <w:r w:rsidRPr="00AB3FDD">
        <w:rPr>
          <w:rFonts w:ascii="Arial" w:hAnsi="Arial" w:cs="Arial"/>
        </w:rPr>
        <w:t xml:space="preserve"> trimester) or neonatal loss with the last pregnancy</w:t>
      </w:r>
    </w:p>
    <w:p w14:paraId="52C82A2F" w14:textId="77777777" w:rsidR="00AB5DAD" w:rsidRPr="00AB3FDD" w:rsidRDefault="00AB5DAD" w:rsidP="00AB5DAD">
      <w:pPr>
        <w:numPr>
          <w:ilvl w:val="0"/>
          <w:numId w:val="2"/>
        </w:numPr>
        <w:tabs>
          <w:tab w:val="left" w:pos="432"/>
          <w:tab w:val="left" w:pos="864"/>
          <w:tab w:val="left" w:pos="1296"/>
        </w:tabs>
        <w:spacing w:after="0" w:line="240" w:lineRule="auto"/>
        <w:rPr>
          <w:rFonts w:ascii="Arial" w:hAnsi="Arial" w:cs="Arial"/>
        </w:rPr>
      </w:pPr>
      <w:r w:rsidRPr="00AB3FDD">
        <w:rPr>
          <w:rFonts w:ascii="Arial" w:hAnsi="Arial" w:cs="Arial"/>
        </w:rPr>
        <w:t>These additional factors which appear or develop in the course of the antepartum care may require consult or referral to appropriate level of medical management</w:t>
      </w:r>
    </w:p>
    <w:p w14:paraId="640723B0"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Hyperemesis associated with weight loss persisting into the second trimester.</w:t>
      </w:r>
    </w:p>
    <w:p w14:paraId="00F1163F"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Incompetent cervix</w:t>
      </w:r>
    </w:p>
    <w:p w14:paraId="3BEF134D"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Anemia unresponsive to treatment</w:t>
      </w:r>
    </w:p>
    <w:p w14:paraId="5DC45573" w14:textId="77777777" w:rsidR="00AB5DAD" w:rsidRPr="00AB3FDD" w:rsidRDefault="00AB5DAD" w:rsidP="00AB5DAD">
      <w:pPr>
        <w:tabs>
          <w:tab w:val="left" w:pos="432"/>
          <w:tab w:val="left" w:pos="864"/>
          <w:tab w:val="left" w:pos="1296"/>
        </w:tabs>
        <w:spacing w:after="0"/>
        <w:ind w:left="1350"/>
        <w:rPr>
          <w:rFonts w:ascii="Arial" w:hAnsi="Arial" w:cs="Arial"/>
        </w:rPr>
      </w:pPr>
      <w:r w:rsidRPr="00AB3FDD">
        <w:rPr>
          <w:rFonts w:ascii="Arial" w:hAnsi="Arial" w:cs="Arial"/>
        </w:rPr>
        <w:t>Cut-off values for anemia in pregnant women</w:t>
      </w:r>
    </w:p>
    <w:p w14:paraId="500F1855" w14:textId="77777777" w:rsidR="00AB5DAD" w:rsidRPr="00AB3FDD" w:rsidRDefault="00AB5DAD" w:rsidP="00AB5DAD">
      <w:pPr>
        <w:tabs>
          <w:tab w:val="left" w:pos="432"/>
          <w:tab w:val="left" w:pos="864"/>
          <w:tab w:val="left" w:pos="1296"/>
        </w:tabs>
        <w:spacing w:after="0"/>
        <w:ind w:left="1350"/>
        <w:rPr>
          <w:rFonts w:ascii="Arial" w:hAnsi="Arial" w:cs="Arial"/>
          <w:u w:val="single"/>
        </w:rPr>
      </w:pPr>
      <w:r w:rsidRPr="00AB3FDD">
        <w:rPr>
          <w:rFonts w:ascii="Arial" w:hAnsi="Arial" w:cs="Arial"/>
          <w:u w:val="single"/>
        </w:rPr>
        <w:t>Trimester</w:t>
      </w:r>
      <w:r w:rsidRPr="00AB3FDD">
        <w:rPr>
          <w:rFonts w:ascii="Arial" w:hAnsi="Arial" w:cs="Arial"/>
        </w:rPr>
        <w:t xml:space="preserve"> </w:t>
      </w:r>
      <w:r w:rsidRPr="00AB3FDD">
        <w:rPr>
          <w:rFonts w:ascii="Arial" w:hAnsi="Arial" w:cs="Arial"/>
        </w:rPr>
        <w:tab/>
      </w:r>
      <w:r w:rsidRPr="00AB3FDD">
        <w:rPr>
          <w:rFonts w:ascii="Arial" w:hAnsi="Arial" w:cs="Arial"/>
          <w:u w:val="single"/>
        </w:rPr>
        <w:t>Hgb (&lt;g/dl)</w:t>
      </w:r>
      <w:r w:rsidRPr="00AB3FDD">
        <w:rPr>
          <w:rFonts w:ascii="Arial" w:hAnsi="Arial" w:cs="Arial"/>
        </w:rPr>
        <w:tab/>
      </w:r>
      <w:proofErr w:type="spellStart"/>
      <w:r w:rsidRPr="00AB3FDD">
        <w:rPr>
          <w:rFonts w:ascii="Arial" w:hAnsi="Arial" w:cs="Arial"/>
          <w:u w:val="single"/>
        </w:rPr>
        <w:t>Hct</w:t>
      </w:r>
      <w:proofErr w:type="spellEnd"/>
      <w:r w:rsidRPr="00AB3FDD">
        <w:rPr>
          <w:rFonts w:ascii="Arial" w:hAnsi="Arial" w:cs="Arial"/>
          <w:u w:val="single"/>
        </w:rPr>
        <w:t xml:space="preserve"> (&lt;%)</w:t>
      </w:r>
    </w:p>
    <w:p w14:paraId="6E2562DF" w14:textId="77777777" w:rsidR="00AB5DAD" w:rsidRPr="00AB3FDD" w:rsidRDefault="00AB5DAD" w:rsidP="00AB5DAD">
      <w:pPr>
        <w:tabs>
          <w:tab w:val="left" w:pos="432"/>
          <w:tab w:val="left" w:pos="864"/>
          <w:tab w:val="left" w:pos="1296"/>
        </w:tabs>
        <w:spacing w:after="0"/>
        <w:ind w:left="1350"/>
        <w:rPr>
          <w:rFonts w:ascii="Arial" w:hAnsi="Arial" w:cs="Arial"/>
        </w:rPr>
      </w:pPr>
      <w:r w:rsidRPr="00AB3FDD">
        <w:rPr>
          <w:rFonts w:ascii="Arial" w:hAnsi="Arial" w:cs="Arial"/>
        </w:rPr>
        <w:t>First</w:t>
      </w:r>
      <w:r w:rsidRPr="00AB3FDD">
        <w:rPr>
          <w:rFonts w:ascii="Arial" w:hAnsi="Arial" w:cs="Arial"/>
        </w:rPr>
        <w:tab/>
      </w:r>
      <w:r w:rsidRPr="00AB3FDD">
        <w:rPr>
          <w:rFonts w:ascii="Arial" w:hAnsi="Arial" w:cs="Arial"/>
        </w:rPr>
        <w:tab/>
        <w:t>11.0</w:t>
      </w:r>
      <w:r w:rsidRPr="00AB3FDD">
        <w:rPr>
          <w:rFonts w:ascii="Arial" w:hAnsi="Arial" w:cs="Arial"/>
        </w:rPr>
        <w:tab/>
      </w:r>
      <w:r w:rsidRPr="00AB3FDD">
        <w:rPr>
          <w:rFonts w:ascii="Arial" w:hAnsi="Arial" w:cs="Arial"/>
        </w:rPr>
        <w:tab/>
        <w:t>33.0</w:t>
      </w:r>
    </w:p>
    <w:p w14:paraId="2B4EF7BB" w14:textId="77777777" w:rsidR="00AB5DAD" w:rsidRPr="00AB3FDD" w:rsidRDefault="00AB5DAD" w:rsidP="00AB5DAD">
      <w:pPr>
        <w:tabs>
          <w:tab w:val="left" w:pos="432"/>
          <w:tab w:val="left" w:pos="864"/>
          <w:tab w:val="left" w:pos="1296"/>
        </w:tabs>
        <w:spacing w:after="0"/>
        <w:ind w:left="1350"/>
        <w:rPr>
          <w:rFonts w:ascii="Arial" w:hAnsi="Arial" w:cs="Arial"/>
        </w:rPr>
      </w:pPr>
      <w:r w:rsidRPr="00AB3FDD">
        <w:rPr>
          <w:rFonts w:ascii="Arial" w:hAnsi="Arial" w:cs="Arial"/>
        </w:rPr>
        <w:t>Second</w:t>
      </w:r>
      <w:r w:rsidRPr="00AB3FDD">
        <w:rPr>
          <w:rFonts w:ascii="Arial" w:hAnsi="Arial" w:cs="Arial"/>
        </w:rPr>
        <w:tab/>
      </w:r>
      <w:r w:rsidRPr="00AB3FDD">
        <w:rPr>
          <w:rFonts w:ascii="Arial" w:hAnsi="Arial" w:cs="Arial"/>
        </w:rPr>
        <w:tab/>
        <w:t>10.5</w:t>
      </w:r>
      <w:r w:rsidRPr="00AB3FDD">
        <w:rPr>
          <w:rFonts w:ascii="Arial" w:hAnsi="Arial" w:cs="Arial"/>
        </w:rPr>
        <w:tab/>
      </w:r>
      <w:r w:rsidRPr="00AB3FDD">
        <w:rPr>
          <w:rFonts w:ascii="Arial" w:hAnsi="Arial" w:cs="Arial"/>
        </w:rPr>
        <w:tab/>
        <w:t>32.0</w:t>
      </w:r>
    </w:p>
    <w:p w14:paraId="0F827802" w14:textId="77777777" w:rsidR="00AB5DAD" w:rsidRPr="00AB3FDD" w:rsidRDefault="00AB5DAD" w:rsidP="00AB5DAD">
      <w:pPr>
        <w:tabs>
          <w:tab w:val="left" w:pos="432"/>
          <w:tab w:val="left" w:pos="864"/>
          <w:tab w:val="left" w:pos="1296"/>
        </w:tabs>
        <w:spacing w:after="0"/>
        <w:ind w:left="1350"/>
        <w:rPr>
          <w:rFonts w:ascii="Arial" w:hAnsi="Arial" w:cs="Arial"/>
        </w:rPr>
      </w:pPr>
      <w:r w:rsidRPr="00AB3FDD">
        <w:rPr>
          <w:rFonts w:ascii="Arial" w:hAnsi="Arial" w:cs="Arial"/>
        </w:rPr>
        <w:t>Third</w:t>
      </w:r>
      <w:r w:rsidRPr="00AB3FDD">
        <w:rPr>
          <w:rFonts w:ascii="Arial" w:hAnsi="Arial" w:cs="Arial"/>
        </w:rPr>
        <w:tab/>
      </w:r>
      <w:r w:rsidRPr="00AB3FDD">
        <w:rPr>
          <w:rFonts w:ascii="Arial" w:hAnsi="Arial" w:cs="Arial"/>
        </w:rPr>
        <w:tab/>
        <w:t>11.0</w:t>
      </w:r>
      <w:r w:rsidRPr="00AB3FDD">
        <w:rPr>
          <w:rFonts w:ascii="Arial" w:hAnsi="Arial" w:cs="Arial"/>
        </w:rPr>
        <w:tab/>
      </w:r>
      <w:r w:rsidRPr="00AB3FDD">
        <w:rPr>
          <w:rFonts w:ascii="Arial" w:hAnsi="Arial" w:cs="Arial"/>
        </w:rPr>
        <w:tab/>
        <w:t>33.0</w:t>
      </w:r>
    </w:p>
    <w:p w14:paraId="1B42AB9C"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Gestational diabetes requiring management with oral medication or insulin.</w:t>
      </w:r>
    </w:p>
    <w:p w14:paraId="67BE5311"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Gestational hypertension unresponsive to midwifery management.</w:t>
      </w:r>
    </w:p>
    <w:p w14:paraId="0B859363"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 xml:space="preserve">Preeclampsia with or without severe features. </w:t>
      </w:r>
    </w:p>
    <w:p w14:paraId="1E73F922"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Abnormal fetal growth, fetal anomalies, IUGR, IUFD.</w:t>
      </w:r>
    </w:p>
    <w:p w14:paraId="622961B8"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Polyhydramnios or oligohydramnios</w:t>
      </w:r>
    </w:p>
    <w:p w14:paraId="6896BDE9"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Preterm labor with cervical change</w:t>
      </w:r>
    </w:p>
    <w:p w14:paraId="0A8D64D9" w14:textId="6D6292D3" w:rsidR="00076594" w:rsidRDefault="00076594" w:rsidP="00076594">
      <w:pPr>
        <w:tabs>
          <w:tab w:val="left" w:pos="432"/>
          <w:tab w:val="left" w:pos="864"/>
          <w:tab w:val="left" w:pos="1296"/>
        </w:tabs>
        <w:spacing w:after="0" w:line="240" w:lineRule="auto"/>
        <w:ind w:left="1350"/>
        <w:rPr>
          <w:rFonts w:ascii="Arial" w:hAnsi="Arial" w:cs="Arial"/>
        </w:rPr>
      </w:pPr>
    </w:p>
    <w:p w14:paraId="79A7991E" w14:textId="77777777" w:rsidR="00076594" w:rsidRDefault="00076594" w:rsidP="00076594">
      <w:pPr>
        <w:tabs>
          <w:tab w:val="left" w:pos="432"/>
          <w:tab w:val="left" w:pos="864"/>
          <w:tab w:val="left" w:pos="1296"/>
        </w:tabs>
        <w:spacing w:after="0" w:line="240" w:lineRule="auto"/>
        <w:ind w:left="1350"/>
        <w:rPr>
          <w:rFonts w:ascii="Arial" w:hAnsi="Arial" w:cs="Arial"/>
        </w:rPr>
      </w:pPr>
    </w:p>
    <w:p w14:paraId="7A008D53" w14:textId="19025BED"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Placental complications including but not limited to placenta previa or placental abruption.</w:t>
      </w:r>
    </w:p>
    <w:p w14:paraId="023AA8C2"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Pregnancy exceeding 42 completed weeks.</w:t>
      </w:r>
    </w:p>
    <w:p w14:paraId="1F68DAD8"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Acute onset or exacerbation of a medical condition requiring care beyond the midwifery scope.</w:t>
      </w:r>
    </w:p>
    <w:p w14:paraId="14A04513"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Client noncompliance with healthcare responsibilities or required birth center care and or inability to form or maintain respectful relationship with the staff.</w:t>
      </w:r>
    </w:p>
    <w:p w14:paraId="6386A1A6" w14:textId="77777777" w:rsidR="00AB5DAD" w:rsidRPr="00AB3FDD" w:rsidRDefault="00AB5DAD" w:rsidP="00AB5DAD">
      <w:pPr>
        <w:numPr>
          <w:ilvl w:val="0"/>
          <w:numId w:val="2"/>
        </w:numPr>
        <w:tabs>
          <w:tab w:val="left" w:pos="432"/>
          <w:tab w:val="left" w:pos="864"/>
          <w:tab w:val="left" w:pos="1296"/>
        </w:tabs>
        <w:spacing w:after="0" w:line="240" w:lineRule="auto"/>
        <w:rPr>
          <w:rFonts w:ascii="Arial" w:hAnsi="Arial" w:cs="Arial"/>
        </w:rPr>
      </w:pPr>
      <w:r w:rsidRPr="00AB3FDD">
        <w:rPr>
          <w:rFonts w:ascii="Arial" w:hAnsi="Arial" w:cs="Arial"/>
        </w:rPr>
        <w:t>The following conditions which appear or develop during the intrapartum course which may necessitate transfer or admission to the hospital and medical management.  The CNM will determine the appropriate ongoing role for the CNM should any of these conditions occur:</w:t>
      </w:r>
    </w:p>
    <w:p w14:paraId="3EF43C8A"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Onset of labor at &lt;37 weeks</w:t>
      </w:r>
    </w:p>
    <w:p w14:paraId="3AC34ECD"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Fetal malpresentation</w:t>
      </w:r>
    </w:p>
    <w:p w14:paraId="71B2F20D"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Active HSV lesion</w:t>
      </w:r>
    </w:p>
    <w:p w14:paraId="78FCC5EB"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Rupture of membranes &gt;24 hours without labor</w:t>
      </w:r>
    </w:p>
    <w:p w14:paraId="1441C97A"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 xml:space="preserve">Chorioamnionitis </w:t>
      </w:r>
    </w:p>
    <w:p w14:paraId="3ADAFF99"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Fever</w:t>
      </w:r>
    </w:p>
    <w:p w14:paraId="7E8C65D9"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Cord Prolapse</w:t>
      </w:r>
    </w:p>
    <w:p w14:paraId="6B2C2ACB"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Hemorrhage</w:t>
      </w:r>
    </w:p>
    <w:p w14:paraId="18729C6B"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Blood pressure &gt;150/100 or indicators of preeclampsia</w:t>
      </w:r>
    </w:p>
    <w:p w14:paraId="7FE77348"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 xml:space="preserve">Fetal distress </w:t>
      </w:r>
    </w:p>
    <w:p w14:paraId="6D3E9D1F"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Thick meconium stained amniotic fluid</w:t>
      </w:r>
    </w:p>
    <w:p w14:paraId="161E93CB" w14:textId="77777777" w:rsidR="00AB5DA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Failure to progress in labor.</w:t>
      </w:r>
    </w:p>
    <w:p w14:paraId="2E188B05" w14:textId="77777777" w:rsidR="00AB5DAD" w:rsidRDefault="00AB5DAD" w:rsidP="00AB5DAD">
      <w:pPr>
        <w:tabs>
          <w:tab w:val="left" w:pos="432"/>
          <w:tab w:val="left" w:pos="864"/>
          <w:tab w:val="left" w:pos="1296"/>
        </w:tabs>
        <w:spacing w:after="0" w:line="240" w:lineRule="auto"/>
        <w:ind w:left="630"/>
        <w:rPr>
          <w:rFonts w:ascii="Arial" w:hAnsi="Arial" w:cs="Arial"/>
        </w:rPr>
      </w:pPr>
    </w:p>
    <w:p w14:paraId="7E9A0219" w14:textId="77777777" w:rsidR="00AB5DAD" w:rsidRPr="000569A4" w:rsidRDefault="00AB5DAD" w:rsidP="00AB5DAD">
      <w:pPr>
        <w:tabs>
          <w:tab w:val="left" w:pos="432"/>
          <w:tab w:val="left" w:pos="864"/>
          <w:tab w:val="left" w:pos="1296"/>
        </w:tabs>
        <w:spacing w:after="0" w:line="240" w:lineRule="auto"/>
        <w:rPr>
          <w:rFonts w:ascii="Arial" w:hAnsi="Arial" w:cs="Arial"/>
        </w:rPr>
      </w:pPr>
      <w:r w:rsidRPr="00604FD0">
        <w:rPr>
          <w:rFonts w:ascii="Arial" w:hAnsi="Arial" w:cs="Arial"/>
        </w:rPr>
        <w:t xml:space="preserve">The following will serve as the guidelines for dysfunctional labor patterns and require consultation with MD: </w:t>
      </w:r>
    </w:p>
    <w:p w14:paraId="754F7DA1" w14:textId="77777777" w:rsidR="00AB5DAD" w:rsidRPr="006854C9" w:rsidRDefault="00AB5DAD" w:rsidP="00AB5DAD">
      <w:pPr>
        <w:pStyle w:val="NormalWeb"/>
        <w:spacing w:before="120" w:beforeAutospacing="0" w:after="0" w:afterAutospacing="0"/>
        <w:rPr>
          <w:rFonts w:ascii="Arial" w:hAnsi="Arial" w:cs="Arial"/>
          <w:sz w:val="22"/>
          <w:szCs w:val="22"/>
          <w:u w:val="single"/>
        </w:rPr>
      </w:pPr>
      <w:r w:rsidRPr="006854C9">
        <w:rPr>
          <w:rFonts w:ascii="Arial" w:hAnsi="Arial" w:cs="Arial"/>
          <w:color w:val="000000"/>
          <w:sz w:val="22"/>
          <w:szCs w:val="22"/>
          <w:u w:val="single"/>
        </w:rPr>
        <w:t xml:space="preserve">Dysfunctional labor: </w:t>
      </w:r>
    </w:p>
    <w:p w14:paraId="05936FC5" w14:textId="77777777" w:rsidR="00AB5DAD" w:rsidRPr="00AB3FDD" w:rsidRDefault="00AB5DAD" w:rsidP="00AB5DAD">
      <w:pPr>
        <w:pStyle w:val="NormalWeb"/>
        <w:numPr>
          <w:ilvl w:val="0"/>
          <w:numId w:val="4"/>
        </w:numPr>
        <w:spacing w:before="120" w:beforeAutospacing="0" w:after="0" w:afterAutospacing="0"/>
        <w:textAlignment w:val="baseline"/>
        <w:rPr>
          <w:rFonts w:ascii="Arial" w:hAnsi="Arial" w:cs="Arial"/>
          <w:color w:val="000000"/>
          <w:sz w:val="22"/>
          <w:szCs w:val="22"/>
        </w:rPr>
      </w:pPr>
      <w:r w:rsidRPr="00AB3FDD">
        <w:rPr>
          <w:rFonts w:ascii="Arial" w:hAnsi="Arial" w:cs="Arial"/>
          <w:color w:val="000000"/>
          <w:sz w:val="22"/>
          <w:szCs w:val="22"/>
        </w:rPr>
        <w:t xml:space="preserve">In the first stage of labor, 6cm or greater with membranes ruptured, arrest of labor will be determined along with the clinical judgment of the CNM and the collaborating physician if there has been no cervical change with adequate contractions palpating every 2-3 minutes, for 4 to 6 hours. </w:t>
      </w:r>
    </w:p>
    <w:p w14:paraId="043389CC" w14:textId="77777777" w:rsidR="00AB5DAD" w:rsidRPr="00AB3FDD" w:rsidRDefault="00AB5DAD" w:rsidP="00AB5DAD">
      <w:pPr>
        <w:pStyle w:val="NormalWeb"/>
        <w:numPr>
          <w:ilvl w:val="0"/>
          <w:numId w:val="4"/>
        </w:numPr>
        <w:spacing w:before="0" w:beforeAutospacing="0" w:after="0" w:afterAutospacing="0"/>
        <w:textAlignment w:val="baseline"/>
        <w:rPr>
          <w:rFonts w:ascii="Arial" w:hAnsi="Arial" w:cs="Arial"/>
          <w:color w:val="000000"/>
          <w:sz w:val="22"/>
          <w:szCs w:val="22"/>
        </w:rPr>
      </w:pPr>
      <w:r w:rsidRPr="00AB3FDD">
        <w:rPr>
          <w:rFonts w:ascii="Arial" w:hAnsi="Arial" w:cs="Arial"/>
          <w:color w:val="000000"/>
          <w:sz w:val="22"/>
          <w:szCs w:val="22"/>
        </w:rPr>
        <w:t xml:space="preserve">In the second stage of labor, arrest will be determined along with the clinical judgment of the CNM and the collaborating physician if no progress (descent or rotation) for 3 hours or more in a </w:t>
      </w:r>
      <w:proofErr w:type="spellStart"/>
      <w:r w:rsidRPr="00AB3FDD">
        <w:rPr>
          <w:rFonts w:ascii="Arial" w:hAnsi="Arial" w:cs="Arial"/>
          <w:color w:val="000000"/>
          <w:sz w:val="22"/>
          <w:szCs w:val="22"/>
        </w:rPr>
        <w:t>nulliperous</w:t>
      </w:r>
      <w:proofErr w:type="spellEnd"/>
      <w:r w:rsidRPr="00AB3FDD">
        <w:rPr>
          <w:rFonts w:ascii="Arial" w:hAnsi="Arial" w:cs="Arial"/>
          <w:color w:val="000000"/>
          <w:sz w:val="22"/>
          <w:szCs w:val="22"/>
        </w:rPr>
        <w:t xml:space="preserve"> women without epidural and 2 hours or more in a </w:t>
      </w:r>
      <w:proofErr w:type="spellStart"/>
      <w:r w:rsidRPr="00AB3FDD">
        <w:rPr>
          <w:rFonts w:ascii="Arial" w:hAnsi="Arial" w:cs="Arial"/>
          <w:color w:val="000000"/>
          <w:sz w:val="22"/>
          <w:szCs w:val="22"/>
        </w:rPr>
        <w:t>multiperous</w:t>
      </w:r>
      <w:proofErr w:type="spellEnd"/>
      <w:r w:rsidRPr="00AB3FDD">
        <w:rPr>
          <w:rFonts w:ascii="Arial" w:hAnsi="Arial" w:cs="Arial"/>
          <w:color w:val="000000"/>
          <w:sz w:val="22"/>
          <w:szCs w:val="22"/>
        </w:rPr>
        <w:t xml:space="preserve"> women without epidural. (Epidural analgesia is not offered at the birthing center). </w:t>
      </w:r>
    </w:p>
    <w:p w14:paraId="483A178C" w14:textId="77777777" w:rsidR="00AB5DAD" w:rsidRPr="00AB3FDD" w:rsidRDefault="00AB5DAD" w:rsidP="00AB5DAD">
      <w:pPr>
        <w:numPr>
          <w:ilvl w:val="0"/>
          <w:numId w:val="2"/>
        </w:numPr>
        <w:tabs>
          <w:tab w:val="left" w:pos="432"/>
          <w:tab w:val="left" w:pos="864"/>
          <w:tab w:val="left" w:pos="1296"/>
        </w:tabs>
        <w:spacing w:after="0" w:line="240" w:lineRule="auto"/>
        <w:rPr>
          <w:rFonts w:ascii="Arial" w:hAnsi="Arial" w:cs="Arial"/>
        </w:rPr>
      </w:pPr>
      <w:r w:rsidRPr="00AB3FDD">
        <w:rPr>
          <w:rFonts w:ascii="Arial" w:hAnsi="Arial" w:cs="Arial"/>
        </w:rPr>
        <w:t>The following post-partum conditions would require that the mother be transferred to the hospital for medical management.</w:t>
      </w:r>
    </w:p>
    <w:p w14:paraId="77A637CA"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Retained placenta</w:t>
      </w:r>
    </w:p>
    <w:p w14:paraId="3EB729BB"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 xml:space="preserve">Hemorrhage (EBL &gt;1500) or hemodynamically unstable  </w:t>
      </w:r>
    </w:p>
    <w:p w14:paraId="13C8D3C3"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Laceration requiring extensive repair not in the scope or expertise of the midwife. (MD will have discretion over whether the client needs transferred. MD may decide to repair an extensive laceration including a 3</w:t>
      </w:r>
      <w:r w:rsidRPr="00AB3FDD">
        <w:rPr>
          <w:rFonts w:ascii="Arial" w:hAnsi="Arial" w:cs="Arial"/>
          <w:vertAlign w:val="superscript"/>
        </w:rPr>
        <w:t>rd</w:t>
      </w:r>
      <w:r w:rsidRPr="00AB3FDD">
        <w:rPr>
          <w:rFonts w:ascii="Arial" w:hAnsi="Arial" w:cs="Arial"/>
        </w:rPr>
        <w:t xml:space="preserve"> or fourth degree laceration at the birth center if able to perform adequately and with appropriate pain management</w:t>
      </w:r>
      <w:proofErr w:type="gramStart"/>
      <w:r w:rsidRPr="00AB3FDD">
        <w:rPr>
          <w:rFonts w:ascii="Arial" w:hAnsi="Arial" w:cs="Arial"/>
        </w:rPr>
        <w:t>. )</w:t>
      </w:r>
      <w:proofErr w:type="gramEnd"/>
      <w:r w:rsidRPr="00AB3FDD">
        <w:rPr>
          <w:rFonts w:ascii="Arial" w:hAnsi="Arial" w:cs="Arial"/>
        </w:rPr>
        <w:t xml:space="preserve"> </w:t>
      </w:r>
    </w:p>
    <w:p w14:paraId="1A7097BD"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Any medical condition of the mother requiring &gt; 12 hours observation post-partum.</w:t>
      </w:r>
    </w:p>
    <w:p w14:paraId="6C79F477"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 xml:space="preserve">Post-partum preeclampsia.  </w:t>
      </w:r>
    </w:p>
    <w:p w14:paraId="1DA46C06" w14:textId="77777777" w:rsidR="00AB5DAD" w:rsidRPr="00AB3FDD" w:rsidRDefault="00AB5DAD" w:rsidP="00AB5DAD">
      <w:pPr>
        <w:numPr>
          <w:ilvl w:val="0"/>
          <w:numId w:val="2"/>
        </w:numPr>
        <w:tabs>
          <w:tab w:val="left" w:pos="432"/>
          <w:tab w:val="left" w:pos="864"/>
          <w:tab w:val="left" w:pos="1296"/>
        </w:tabs>
        <w:spacing w:after="0" w:line="240" w:lineRule="auto"/>
        <w:rPr>
          <w:rFonts w:ascii="Arial" w:hAnsi="Arial" w:cs="Arial"/>
        </w:rPr>
      </w:pPr>
      <w:r w:rsidRPr="00AB3FDD">
        <w:rPr>
          <w:rFonts w:ascii="Arial" w:hAnsi="Arial" w:cs="Arial"/>
        </w:rPr>
        <w:t xml:space="preserve"> The following conditions of the newborn require transfer of the infant to pediatric care and or the hospital.</w:t>
      </w:r>
    </w:p>
    <w:p w14:paraId="47D0E025"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Apgar score &lt;</w:t>
      </w:r>
      <w:r>
        <w:rPr>
          <w:rFonts w:ascii="Arial" w:hAnsi="Arial" w:cs="Arial"/>
        </w:rPr>
        <w:t xml:space="preserve"> </w:t>
      </w:r>
      <w:r w:rsidRPr="00AB3FDD">
        <w:rPr>
          <w:rFonts w:ascii="Arial" w:hAnsi="Arial" w:cs="Arial"/>
        </w:rPr>
        <w:t xml:space="preserve">7 at 5 minutes of age </w:t>
      </w:r>
    </w:p>
    <w:p w14:paraId="3333CD99"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Weight &lt; 2500 grams and or indications of prematurity.</w:t>
      </w:r>
    </w:p>
    <w:p w14:paraId="65633E79" w14:textId="2DAA0677" w:rsidR="00AB5DA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Major anomaly</w:t>
      </w:r>
    </w:p>
    <w:p w14:paraId="6EC6D2BA" w14:textId="77777777" w:rsidR="00076594" w:rsidRPr="00AB3FDD" w:rsidRDefault="00076594" w:rsidP="00076594">
      <w:pPr>
        <w:tabs>
          <w:tab w:val="left" w:pos="432"/>
          <w:tab w:val="left" w:pos="864"/>
          <w:tab w:val="left" w:pos="1296"/>
        </w:tabs>
        <w:spacing w:after="0" w:line="240" w:lineRule="auto"/>
        <w:ind w:left="1350"/>
        <w:rPr>
          <w:rFonts w:ascii="Arial" w:hAnsi="Arial" w:cs="Arial"/>
        </w:rPr>
      </w:pPr>
    </w:p>
    <w:p w14:paraId="2B608445"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Problems with respiration of thermoregulation</w:t>
      </w:r>
    </w:p>
    <w:p w14:paraId="30BF1C84" w14:textId="77777777" w:rsidR="00AB5DAD" w:rsidRPr="00AB3FDD" w:rsidRDefault="00AB5DAD" w:rsidP="00AB5DAD">
      <w:pPr>
        <w:numPr>
          <w:ilvl w:val="1"/>
          <w:numId w:val="2"/>
        </w:numPr>
        <w:tabs>
          <w:tab w:val="left" w:pos="432"/>
          <w:tab w:val="left" w:pos="864"/>
          <w:tab w:val="left" w:pos="1296"/>
        </w:tabs>
        <w:spacing w:after="0" w:line="240" w:lineRule="auto"/>
        <w:rPr>
          <w:rFonts w:ascii="Arial" w:hAnsi="Arial" w:cs="Arial"/>
        </w:rPr>
      </w:pPr>
      <w:r w:rsidRPr="00AB3FDD">
        <w:rPr>
          <w:rFonts w:ascii="Arial" w:hAnsi="Arial" w:cs="Arial"/>
        </w:rPr>
        <w:t>Any medical condition of the newborn requiring more than 12 hours of observation after birth.</w:t>
      </w:r>
    </w:p>
    <w:p w14:paraId="2EB5B870" w14:textId="77777777" w:rsidR="00AB5DAD" w:rsidRPr="00AB3FDD" w:rsidRDefault="00AB5DAD" w:rsidP="00AB5DAD">
      <w:pPr>
        <w:tabs>
          <w:tab w:val="left" w:pos="432"/>
          <w:tab w:val="left" w:pos="864"/>
          <w:tab w:val="left" w:pos="1296"/>
        </w:tabs>
        <w:rPr>
          <w:rFonts w:ascii="Arial" w:hAnsi="Arial" w:cs="Arial"/>
        </w:rPr>
      </w:pPr>
      <w:r w:rsidRPr="00AB3FDD">
        <w:rPr>
          <w:rFonts w:ascii="Arial" w:hAnsi="Arial" w:cs="Arial"/>
          <w:b/>
        </w:rPr>
        <w:t>Pre-admission contact</w:t>
      </w:r>
      <w:r w:rsidRPr="00AB3FDD">
        <w:rPr>
          <w:rFonts w:ascii="Arial" w:hAnsi="Arial" w:cs="Arial"/>
        </w:rPr>
        <w:t xml:space="preserve">-   All inquiries to the </w:t>
      </w:r>
      <w:r>
        <w:rPr>
          <w:rFonts w:ascii="Arial" w:hAnsi="Arial" w:cs="Arial"/>
        </w:rPr>
        <w:t xml:space="preserve">Birth Center </w:t>
      </w:r>
      <w:r w:rsidRPr="00AB3FDD">
        <w:rPr>
          <w:rFonts w:ascii="Arial" w:hAnsi="Arial" w:cs="Arial"/>
        </w:rPr>
        <w:t xml:space="preserve">will be addressed with open, honest communication about the birth center encouraging a positive public image. </w:t>
      </w:r>
    </w:p>
    <w:p w14:paraId="0C717B47" w14:textId="77777777" w:rsidR="00AB5DAD" w:rsidRPr="00AB3FDD" w:rsidRDefault="00AB5DAD" w:rsidP="00AB5DAD">
      <w:pPr>
        <w:numPr>
          <w:ilvl w:val="0"/>
          <w:numId w:val="3"/>
        </w:numPr>
        <w:tabs>
          <w:tab w:val="left" w:pos="432"/>
          <w:tab w:val="left" w:pos="864"/>
          <w:tab w:val="left" w:pos="1296"/>
        </w:tabs>
        <w:spacing w:after="0" w:line="240" w:lineRule="auto"/>
        <w:rPr>
          <w:rFonts w:ascii="Arial" w:hAnsi="Arial" w:cs="Arial"/>
        </w:rPr>
      </w:pPr>
      <w:r w:rsidRPr="00AB3FDD">
        <w:rPr>
          <w:rFonts w:ascii="Arial" w:hAnsi="Arial" w:cs="Arial"/>
        </w:rPr>
        <w:t>Procedure:</w:t>
      </w:r>
    </w:p>
    <w:p w14:paraId="78931D6B" w14:textId="77777777" w:rsidR="00AB5DAD" w:rsidRPr="00AB3FDD" w:rsidRDefault="00AB5DAD" w:rsidP="00AB5DAD">
      <w:pPr>
        <w:numPr>
          <w:ilvl w:val="1"/>
          <w:numId w:val="1"/>
        </w:numPr>
        <w:tabs>
          <w:tab w:val="left" w:pos="432"/>
          <w:tab w:val="left" w:pos="864"/>
          <w:tab w:val="left" w:pos="1296"/>
        </w:tabs>
        <w:spacing w:after="0" w:line="240" w:lineRule="auto"/>
        <w:rPr>
          <w:rFonts w:ascii="Arial" w:hAnsi="Arial" w:cs="Arial"/>
        </w:rPr>
      </w:pPr>
      <w:r w:rsidRPr="00AB3FDD">
        <w:rPr>
          <w:rFonts w:ascii="Arial" w:hAnsi="Arial" w:cs="Arial"/>
        </w:rPr>
        <w:t>A client inquiry sheet is completed by the nurse on all women seeking information about the Birth Center.</w:t>
      </w:r>
    </w:p>
    <w:p w14:paraId="3EDC8EC7" w14:textId="77777777" w:rsidR="00AB5DAD" w:rsidRPr="00AB3FDD" w:rsidRDefault="00AB5DAD" w:rsidP="00AB5DAD">
      <w:pPr>
        <w:numPr>
          <w:ilvl w:val="1"/>
          <w:numId w:val="1"/>
        </w:numPr>
        <w:tabs>
          <w:tab w:val="left" w:pos="432"/>
          <w:tab w:val="left" w:pos="864"/>
          <w:tab w:val="left" w:pos="1296"/>
        </w:tabs>
        <w:spacing w:after="0" w:line="240" w:lineRule="auto"/>
        <w:rPr>
          <w:rFonts w:ascii="Arial" w:hAnsi="Arial" w:cs="Arial"/>
        </w:rPr>
      </w:pPr>
      <w:r w:rsidRPr="00AB3FDD">
        <w:rPr>
          <w:rFonts w:ascii="Arial" w:hAnsi="Arial" w:cs="Arial"/>
        </w:rPr>
        <w:t>The nurse will obtain all the necessary information on the inquiry sheet as appropriate.</w:t>
      </w:r>
    </w:p>
    <w:p w14:paraId="2E5E3A57" w14:textId="77777777" w:rsidR="00AB5DAD" w:rsidRPr="00AB3FDD" w:rsidRDefault="00AB5DAD" w:rsidP="00AB5DAD">
      <w:pPr>
        <w:numPr>
          <w:ilvl w:val="1"/>
          <w:numId w:val="1"/>
        </w:numPr>
        <w:tabs>
          <w:tab w:val="left" w:pos="432"/>
          <w:tab w:val="left" w:pos="864"/>
          <w:tab w:val="left" w:pos="1296"/>
        </w:tabs>
        <w:spacing w:after="0" w:line="240" w:lineRule="auto"/>
        <w:rPr>
          <w:rFonts w:ascii="Arial" w:hAnsi="Arial" w:cs="Arial"/>
        </w:rPr>
      </w:pPr>
      <w:r w:rsidRPr="00AB3FDD">
        <w:rPr>
          <w:rFonts w:ascii="Arial" w:hAnsi="Arial" w:cs="Arial"/>
        </w:rPr>
        <w:t xml:space="preserve">If it is clear that the person does not meet the risk criteria, she should be advised of that fact with an explanation of the risk criteria for prenatal care and safe birth practices at the birth center.  </w:t>
      </w:r>
    </w:p>
    <w:p w14:paraId="6FF0F178" w14:textId="77777777" w:rsidR="00AB5DAD" w:rsidRPr="00AB3FDD" w:rsidRDefault="00AB5DAD" w:rsidP="00AB5DAD">
      <w:pPr>
        <w:numPr>
          <w:ilvl w:val="1"/>
          <w:numId w:val="1"/>
        </w:numPr>
        <w:tabs>
          <w:tab w:val="left" w:pos="432"/>
          <w:tab w:val="left" w:pos="864"/>
          <w:tab w:val="left" w:pos="1296"/>
        </w:tabs>
        <w:spacing w:after="0" w:line="240" w:lineRule="auto"/>
        <w:rPr>
          <w:rFonts w:ascii="Arial" w:hAnsi="Arial" w:cs="Arial"/>
        </w:rPr>
      </w:pPr>
      <w:r w:rsidRPr="00AB3FDD">
        <w:rPr>
          <w:rFonts w:ascii="Arial" w:hAnsi="Arial" w:cs="Arial"/>
        </w:rPr>
        <w:t xml:space="preserve">After the initial phone interview, potential clients meeting the risk criteria qualifications are scheduled for “Good Beginnings “class as an orientation to the birth center, midwifery care and out of hospital birth.  </w:t>
      </w:r>
    </w:p>
    <w:p w14:paraId="096C8EF2" w14:textId="77777777" w:rsidR="00AB5DAD" w:rsidRPr="00AB3FDD" w:rsidRDefault="00AB5DAD" w:rsidP="00AB5DAD">
      <w:pPr>
        <w:numPr>
          <w:ilvl w:val="1"/>
          <w:numId w:val="1"/>
        </w:numPr>
        <w:tabs>
          <w:tab w:val="left" w:pos="432"/>
          <w:tab w:val="left" w:pos="864"/>
          <w:tab w:val="left" w:pos="1296"/>
        </w:tabs>
        <w:spacing w:after="0" w:line="240" w:lineRule="auto"/>
        <w:rPr>
          <w:rFonts w:ascii="Arial" w:hAnsi="Arial" w:cs="Arial"/>
        </w:rPr>
      </w:pPr>
      <w:r w:rsidRPr="00AB3FDD">
        <w:rPr>
          <w:rFonts w:ascii="Arial" w:hAnsi="Arial" w:cs="Arial"/>
        </w:rPr>
        <w:t>The inquiry sheet will be filed in the “Good Beginnings” binder so it is available at the time of the schedule orientation/class.</w:t>
      </w:r>
    </w:p>
    <w:p w14:paraId="24B48141" w14:textId="77777777" w:rsidR="00AB5DAD" w:rsidRPr="00AB3FDD" w:rsidRDefault="00AB5DAD" w:rsidP="00AB5DAD">
      <w:pPr>
        <w:numPr>
          <w:ilvl w:val="0"/>
          <w:numId w:val="1"/>
        </w:numPr>
        <w:tabs>
          <w:tab w:val="left" w:pos="432"/>
          <w:tab w:val="left" w:pos="864"/>
          <w:tab w:val="left" w:pos="1296"/>
        </w:tabs>
        <w:spacing w:after="0" w:line="240" w:lineRule="auto"/>
        <w:rPr>
          <w:rFonts w:ascii="Arial" w:hAnsi="Arial" w:cs="Arial"/>
        </w:rPr>
      </w:pPr>
      <w:r w:rsidRPr="00AB3FDD">
        <w:rPr>
          <w:rFonts w:ascii="Arial" w:hAnsi="Arial" w:cs="Arial"/>
        </w:rPr>
        <w:t>Orientation</w:t>
      </w:r>
    </w:p>
    <w:p w14:paraId="3BCF5BF4" w14:textId="77777777" w:rsidR="00AB5DAD" w:rsidRPr="00AB3FDD" w:rsidRDefault="00AB5DAD" w:rsidP="00AB5DAD">
      <w:pPr>
        <w:numPr>
          <w:ilvl w:val="1"/>
          <w:numId w:val="1"/>
        </w:numPr>
        <w:tabs>
          <w:tab w:val="left" w:pos="432"/>
          <w:tab w:val="left" w:pos="864"/>
          <w:tab w:val="left" w:pos="1296"/>
        </w:tabs>
        <w:spacing w:after="0" w:line="240" w:lineRule="auto"/>
        <w:rPr>
          <w:rFonts w:ascii="Arial" w:hAnsi="Arial" w:cs="Arial"/>
        </w:rPr>
      </w:pPr>
      <w:r w:rsidRPr="00AB3FDD">
        <w:rPr>
          <w:rFonts w:ascii="Arial" w:hAnsi="Arial" w:cs="Arial"/>
        </w:rPr>
        <w:t>Welcome and introduction</w:t>
      </w:r>
    </w:p>
    <w:p w14:paraId="1D07621B" w14:textId="77777777" w:rsidR="00AB5DAD" w:rsidRPr="00AB3FDD" w:rsidRDefault="00AB5DAD" w:rsidP="00AB5DAD">
      <w:pPr>
        <w:numPr>
          <w:ilvl w:val="1"/>
          <w:numId w:val="1"/>
        </w:numPr>
        <w:tabs>
          <w:tab w:val="left" w:pos="432"/>
          <w:tab w:val="left" w:pos="864"/>
          <w:tab w:val="left" w:pos="1296"/>
        </w:tabs>
        <w:spacing w:after="0" w:line="240" w:lineRule="auto"/>
        <w:rPr>
          <w:rFonts w:ascii="Arial" w:hAnsi="Arial" w:cs="Arial"/>
        </w:rPr>
      </w:pPr>
      <w:r w:rsidRPr="00AB3FDD">
        <w:rPr>
          <w:rFonts w:ascii="Arial" w:hAnsi="Arial" w:cs="Arial"/>
        </w:rPr>
        <w:t xml:space="preserve">Review some history of the Birth Center and the philosophy of midwifery care as well as the </w:t>
      </w:r>
      <w:r>
        <w:rPr>
          <w:rFonts w:ascii="Arial" w:hAnsi="Arial" w:cs="Arial"/>
        </w:rPr>
        <w:t>Birth Center</w:t>
      </w:r>
      <w:r w:rsidRPr="00AB3FDD">
        <w:rPr>
          <w:rFonts w:ascii="Arial" w:hAnsi="Arial" w:cs="Arial"/>
        </w:rPr>
        <w:t>.</w:t>
      </w:r>
    </w:p>
    <w:p w14:paraId="3F4B5DB5" w14:textId="0CF4CA54" w:rsidR="00AB5DAD" w:rsidRPr="00AB3FDD" w:rsidRDefault="00AB5DAD" w:rsidP="00AB5DAD">
      <w:pPr>
        <w:numPr>
          <w:ilvl w:val="1"/>
          <w:numId w:val="1"/>
        </w:numPr>
        <w:tabs>
          <w:tab w:val="left" w:pos="432"/>
          <w:tab w:val="left" w:pos="864"/>
          <w:tab w:val="left" w:pos="1296"/>
        </w:tabs>
        <w:spacing w:after="0" w:line="240" w:lineRule="auto"/>
        <w:rPr>
          <w:rFonts w:ascii="Arial" w:hAnsi="Arial" w:cs="Arial"/>
        </w:rPr>
      </w:pPr>
      <w:r w:rsidRPr="00AB3FDD">
        <w:rPr>
          <w:rFonts w:ascii="Arial" w:hAnsi="Arial" w:cs="Arial"/>
        </w:rPr>
        <w:t>Explain Midwifery and the team concept of care.  Discuss</w:t>
      </w:r>
      <w:r>
        <w:rPr>
          <w:rFonts w:ascii="Arial" w:hAnsi="Arial" w:cs="Arial"/>
        </w:rPr>
        <w:t xml:space="preserve"> </w:t>
      </w:r>
      <w:r w:rsidRPr="00AB3FDD">
        <w:rPr>
          <w:rFonts w:ascii="Arial" w:hAnsi="Arial" w:cs="Arial"/>
        </w:rPr>
        <w:t xml:space="preserve">team members may include (but is not limited to) by consultation; CNM’s, Nurse Practitioner, nurses, physicians, lactation consultant and psychologist, family practice physician and pediatrician. The client is a team member as well. </w:t>
      </w:r>
    </w:p>
    <w:p w14:paraId="4956AF90" w14:textId="77777777" w:rsidR="00AB5DAD" w:rsidRPr="00AB3FDD" w:rsidRDefault="00AB5DAD" w:rsidP="00AB5DAD">
      <w:pPr>
        <w:numPr>
          <w:ilvl w:val="1"/>
          <w:numId w:val="1"/>
        </w:numPr>
        <w:tabs>
          <w:tab w:val="left" w:pos="432"/>
          <w:tab w:val="left" w:pos="864"/>
          <w:tab w:val="left" w:pos="1296"/>
        </w:tabs>
        <w:spacing w:after="0" w:line="240" w:lineRule="auto"/>
        <w:rPr>
          <w:rFonts w:ascii="Arial" w:hAnsi="Arial" w:cs="Arial"/>
        </w:rPr>
      </w:pPr>
      <w:r w:rsidRPr="00AB3FDD">
        <w:rPr>
          <w:rFonts w:ascii="Arial" w:hAnsi="Arial" w:cs="Arial"/>
        </w:rPr>
        <w:t xml:space="preserve">Discuss risk criteria and the rationale for each </w:t>
      </w:r>
      <w:proofErr w:type="gramStart"/>
      <w:r w:rsidRPr="00AB3FDD">
        <w:rPr>
          <w:rFonts w:ascii="Arial" w:hAnsi="Arial" w:cs="Arial"/>
        </w:rPr>
        <w:t>criteria</w:t>
      </w:r>
      <w:proofErr w:type="gramEnd"/>
      <w:r w:rsidRPr="00AB3FDD">
        <w:rPr>
          <w:rFonts w:ascii="Arial" w:hAnsi="Arial" w:cs="Arial"/>
        </w:rPr>
        <w:t xml:space="preserve"> as they set a foundation for safe delivery of care.</w:t>
      </w:r>
    </w:p>
    <w:p w14:paraId="1D99F3BE" w14:textId="77777777" w:rsidR="00AB5DAD" w:rsidRPr="00AB3FDD" w:rsidRDefault="00AB5DAD" w:rsidP="00AB5DAD">
      <w:pPr>
        <w:numPr>
          <w:ilvl w:val="1"/>
          <w:numId w:val="1"/>
        </w:numPr>
        <w:tabs>
          <w:tab w:val="left" w:pos="432"/>
          <w:tab w:val="left" w:pos="864"/>
          <w:tab w:val="left" w:pos="1296"/>
        </w:tabs>
        <w:spacing w:after="0" w:line="240" w:lineRule="auto"/>
        <w:rPr>
          <w:rFonts w:ascii="Arial" w:hAnsi="Arial" w:cs="Arial"/>
        </w:rPr>
      </w:pPr>
      <w:r w:rsidRPr="00AB3FDD">
        <w:rPr>
          <w:rFonts w:ascii="Arial" w:hAnsi="Arial" w:cs="Arial"/>
        </w:rPr>
        <w:t>Review the Birth Center program</w:t>
      </w:r>
    </w:p>
    <w:p w14:paraId="36287DFD" w14:textId="77777777" w:rsidR="00AB5DAD" w:rsidRPr="00AB3FDD" w:rsidRDefault="00AB5DAD" w:rsidP="00AB5DAD">
      <w:pPr>
        <w:numPr>
          <w:ilvl w:val="2"/>
          <w:numId w:val="1"/>
        </w:numPr>
        <w:tabs>
          <w:tab w:val="left" w:pos="432"/>
          <w:tab w:val="left" w:pos="864"/>
          <w:tab w:val="left" w:pos="1296"/>
        </w:tabs>
        <w:spacing w:after="0" w:line="240" w:lineRule="auto"/>
        <w:rPr>
          <w:rFonts w:ascii="Arial" w:hAnsi="Arial" w:cs="Arial"/>
        </w:rPr>
      </w:pPr>
      <w:r w:rsidRPr="00AB3FDD">
        <w:rPr>
          <w:rFonts w:ascii="Arial" w:hAnsi="Arial" w:cs="Arial"/>
        </w:rPr>
        <w:t>Prenatal visits: traditional care vs. Prenatal Care Plus (PCP)</w:t>
      </w:r>
    </w:p>
    <w:p w14:paraId="4A763511" w14:textId="77777777" w:rsidR="00AB5DAD" w:rsidRPr="00AB3FDD" w:rsidRDefault="00AB5DAD" w:rsidP="00AB5DAD">
      <w:pPr>
        <w:numPr>
          <w:ilvl w:val="2"/>
          <w:numId w:val="1"/>
        </w:numPr>
        <w:tabs>
          <w:tab w:val="left" w:pos="432"/>
          <w:tab w:val="left" w:pos="864"/>
          <w:tab w:val="left" w:pos="1296"/>
        </w:tabs>
        <w:spacing w:after="0" w:line="240" w:lineRule="auto"/>
        <w:rPr>
          <w:rFonts w:ascii="Arial" w:hAnsi="Arial" w:cs="Arial"/>
        </w:rPr>
      </w:pPr>
      <w:r w:rsidRPr="00AB3FDD">
        <w:rPr>
          <w:rFonts w:ascii="Arial" w:hAnsi="Arial" w:cs="Arial"/>
        </w:rPr>
        <w:t>Family involvement</w:t>
      </w:r>
    </w:p>
    <w:p w14:paraId="33DEA511" w14:textId="77777777" w:rsidR="00AB5DAD" w:rsidRPr="00AB3FDD" w:rsidRDefault="00AB5DAD" w:rsidP="00AB5DAD">
      <w:pPr>
        <w:numPr>
          <w:ilvl w:val="2"/>
          <w:numId w:val="1"/>
        </w:numPr>
        <w:tabs>
          <w:tab w:val="left" w:pos="432"/>
          <w:tab w:val="left" w:pos="864"/>
          <w:tab w:val="left" w:pos="1296"/>
        </w:tabs>
        <w:spacing w:after="0" w:line="240" w:lineRule="auto"/>
        <w:rPr>
          <w:rFonts w:ascii="Arial" w:hAnsi="Arial" w:cs="Arial"/>
        </w:rPr>
      </w:pPr>
      <w:r w:rsidRPr="00AB3FDD">
        <w:rPr>
          <w:rFonts w:ascii="Arial" w:hAnsi="Arial" w:cs="Arial"/>
        </w:rPr>
        <w:t>Educational program and available resources</w:t>
      </w:r>
    </w:p>
    <w:p w14:paraId="7F6F597C" w14:textId="77777777" w:rsidR="00AB5DAD" w:rsidRPr="00AB3FDD" w:rsidRDefault="00AB5DAD" w:rsidP="00AB5DAD">
      <w:pPr>
        <w:numPr>
          <w:ilvl w:val="2"/>
          <w:numId w:val="1"/>
        </w:numPr>
        <w:tabs>
          <w:tab w:val="left" w:pos="432"/>
          <w:tab w:val="left" w:pos="864"/>
          <w:tab w:val="left" w:pos="1296"/>
        </w:tabs>
        <w:spacing w:after="0" w:line="240" w:lineRule="auto"/>
        <w:rPr>
          <w:rFonts w:ascii="Arial" w:hAnsi="Arial" w:cs="Arial"/>
        </w:rPr>
      </w:pPr>
      <w:r w:rsidRPr="00AB3FDD">
        <w:rPr>
          <w:rFonts w:ascii="Arial" w:hAnsi="Arial" w:cs="Arial"/>
        </w:rPr>
        <w:t>Out of hospital Labor and Birth</w:t>
      </w:r>
    </w:p>
    <w:p w14:paraId="6DC8E1DB" w14:textId="77777777" w:rsidR="00AB5DAD" w:rsidRPr="00AB3FDD" w:rsidRDefault="00AB5DAD" w:rsidP="00AB5DAD">
      <w:pPr>
        <w:numPr>
          <w:ilvl w:val="2"/>
          <w:numId w:val="1"/>
        </w:numPr>
        <w:tabs>
          <w:tab w:val="left" w:pos="432"/>
          <w:tab w:val="left" w:pos="864"/>
          <w:tab w:val="left" w:pos="1296"/>
        </w:tabs>
        <w:spacing w:after="0" w:line="240" w:lineRule="auto"/>
        <w:rPr>
          <w:rFonts w:ascii="Arial" w:hAnsi="Arial" w:cs="Arial"/>
        </w:rPr>
      </w:pPr>
      <w:r w:rsidRPr="00AB3FDD">
        <w:rPr>
          <w:rFonts w:ascii="Arial" w:hAnsi="Arial" w:cs="Arial"/>
        </w:rPr>
        <w:t>Post-partum and newborn follow up</w:t>
      </w:r>
    </w:p>
    <w:p w14:paraId="4E8D797B" w14:textId="77777777" w:rsidR="00AB5DAD" w:rsidRPr="00AB3FDD" w:rsidRDefault="00AB5DAD" w:rsidP="00AB5DAD">
      <w:pPr>
        <w:numPr>
          <w:ilvl w:val="1"/>
          <w:numId w:val="1"/>
        </w:numPr>
        <w:tabs>
          <w:tab w:val="left" w:pos="432"/>
          <w:tab w:val="left" w:pos="864"/>
          <w:tab w:val="left" w:pos="1296"/>
        </w:tabs>
        <w:spacing w:after="0" w:line="240" w:lineRule="auto"/>
        <w:rPr>
          <w:rFonts w:ascii="Arial" w:hAnsi="Arial" w:cs="Arial"/>
        </w:rPr>
      </w:pPr>
      <w:r w:rsidRPr="00AB3FDD">
        <w:rPr>
          <w:rFonts w:ascii="Arial" w:hAnsi="Arial" w:cs="Arial"/>
        </w:rPr>
        <w:t xml:space="preserve">Role of the OB consultant, collaborative management and transfer of care for emergency circumstances. </w:t>
      </w:r>
    </w:p>
    <w:p w14:paraId="247A4551" w14:textId="77777777" w:rsidR="00AB5DAD" w:rsidRPr="00AB3FDD" w:rsidRDefault="00AB5DAD" w:rsidP="00AB5DAD">
      <w:pPr>
        <w:numPr>
          <w:ilvl w:val="0"/>
          <w:numId w:val="1"/>
        </w:numPr>
        <w:tabs>
          <w:tab w:val="left" w:pos="432"/>
          <w:tab w:val="left" w:pos="864"/>
          <w:tab w:val="left" w:pos="1296"/>
        </w:tabs>
        <w:spacing w:after="0" w:line="240" w:lineRule="auto"/>
        <w:rPr>
          <w:rFonts w:ascii="Arial" w:hAnsi="Arial" w:cs="Arial"/>
        </w:rPr>
      </w:pPr>
      <w:r w:rsidRPr="00AB3FDD">
        <w:rPr>
          <w:rFonts w:ascii="Arial" w:hAnsi="Arial" w:cs="Arial"/>
        </w:rPr>
        <w:t>Tour</w:t>
      </w:r>
    </w:p>
    <w:p w14:paraId="01C201E8" w14:textId="77777777" w:rsidR="00AB5DAD" w:rsidRPr="00AB3FDD" w:rsidRDefault="00AB5DAD" w:rsidP="00AB5DAD">
      <w:pPr>
        <w:numPr>
          <w:ilvl w:val="0"/>
          <w:numId w:val="1"/>
        </w:numPr>
        <w:tabs>
          <w:tab w:val="left" w:pos="432"/>
          <w:tab w:val="left" w:pos="864"/>
          <w:tab w:val="left" w:pos="1296"/>
        </w:tabs>
        <w:spacing w:after="0" w:line="240" w:lineRule="auto"/>
        <w:rPr>
          <w:rFonts w:ascii="Arial" w:hAnsi="Arial" w:cs="Arial"/>
        </w:rPr>
      </w:pPr>
      <w:r w:rsidRPr="00AB3FDD">
        <w:rPr>
          <w:rFonts w:ascii="Arial" w:hAnsi="Arial" w:cs="Arial"/>
        </w:rPr>
        <w:t>Answer Questions</w:t>
      </w:r>
    </w:p>
    <w:p w14:paraId="5F950D80" w14:textId="5BAF4A3E" w:rsidR="003965F9" w:rsidRPr="00994F43" w:rsidRDefault="00AB5DAD" w:rsidP="00994F43">
      <w:pPr>
        <w:numPr>
          <w:ilvl w:val="0"/>
          <w:numId w:val="1"/>
        </w:numPr>
        <w:tabs>
          <w:tab w:val="left" w:pos="432"/>
          <w:tab w:val="left" w:pos="864"/>
          <w:tab w:val="left" w:pos="1296"/>
        </w:tabs>
        <w:spacing w:after="0" w:line="240" w:lineRule="auto"/>
        <w:rPr>
          <w:rFonts w:ascii="Arial" w:hAnsi="Arial" w:cs="Arial"/>
        </w:rPr>
      </w:pPr>
      <w:r w:rsidRPr="00994F43">
        <w:rPr>
          <w:rFonts w:ascii="Arial" w:hAnsi="Arial" w:cs="Arial"/>
        </w:rPr>
        <w:t>Review Paper work. Insurance confirmation</w:t>
      </w:r>
      <w:r w:rsidR="00076594">
        <w:rPr>
          <w:rFonts w:ascii="Arial" w:hAnsi="Arial" w:cs="Arial"/>
        </w:rPr>
        <w:t xml:space="preserve"> to </w:t>
      </w:r>
      <w:r w:rsidRPr="00994F43">
        <w:rPr>
          <w:rFonts w:ascii="Arial" w:hAnsi="Arial" w:cs="Arial"/>
        </w:rPr>
        <w:t>be complete</w:t>
      </w:r>
      <w:r w:rsidR="00076594">
        <w:rPr>
          <w:rFonts w:ascii="Arial" w:hAnsi="Arial" w:cs="Arial"/>
        </w:rPr>
        <w:t>d</w:t>
      </w:r>
      <w:r w:rsidRPr="00994F43">
        <w:rPr>
          <w:rFonts w:ascii="Arial" w:hAnsi="Arial" w:cs="Arial"/>
        </w:rPr>
        <w:t xml:space="preserve">. If client is private pay, these arrangements are also made however, client is not required to commit to care until after the initial orientation class.  </w:t>
      </w:r>
    </w:p>
    <w:sectPr w:rsidR="003965F9" w:rsidRPr="00994F43" w:rsidSect="00076594">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720" w:left="144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10A5A6" w14:textId="77777777" w:rsidR="008732C3" w:rsidRDefault="008732C3" w:rsidP="00AB5DAD">
      <w:pPr>
        <w:spacing w:after="0" w:line="240" w:lineRule="auto"/>
      </w:pPr>
      <w:r>
        <w:separator/>
      </w:r>
    </w:p>
  </w:endnote>
  <w:endnote w:type="continuationSeparator" w:id="0">
    <w:p w14:paraId="094B3BDC" w14:textId="77777777" w:rsidR="008732C3" w:rsidRDefault="008732C3" w:rsidP="00AB5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BC806" w14:textId="77777777" w:rsidR="00CD0A65" w:rsidRDefault="00CD0A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9269F" w14:textId="77777777" w:rsidR="00CD0A65" w:rsidRDefault="00CD0A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09727" w14:textId="77777777" w:rsidR="00CD0A65" w:rsidRDefault="00CD0A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473DAB" w14:textId="77777777" w:rsidR="008732C3" w:rsidRDefault="008732C3" w:rsidP="00AB5DAD">
      <w:pPr>
        <w:spacing w:after="0" w:line="240" w:lineRule="auto"/>
      </w:pPr>
      <w:r>
        <w:separator/>
      </w:r>
    </w:p>
  </w:footnote>
  <w:footnote w:type="continuationSeparator" w:id="0">
    <w:p w14:paraId="6667FF18" w14:textId="77777777" w:rsidR="008732C3" w:rsidRDefault="008732C3" w:rsidP="00AB5D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8E77D" w14:textId="77777777" w:rsidR="00CD0A65" w:rsidRDefault="00CD0A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E864D" w14:textId="256D8709" w:rsidR="00AB5DAD" w:rsidRDefault="00AB5DAD" w:rsidP="00AB5DAD">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31D4EE" w14:textId="77777777" w:rsidR="00CD0A65" w:rsidRDefault="00CD0A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857DA"/>
    <w:multiLevelType w:val="hybridMultilevel"/>
    <w:tmpl w:val="37D43F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350CDC"/>
    <w:multiLevelType w:val="hybridMultilevel"/>
    <w:tmpl w:val="8BF00534"/>
    <w:lvl w:ilvl="0" w:tplc="BD0646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6B730E"/>
    <w:multiLevelType w:val="hybridMultilevel"/>
    <w:tmpl w:val="83C0E9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0941B9"/>
    <w:multiLevelType w:val="hybridMultilevel"/>
    <w:tmpl w:val="2EAE2222"/>
    <w:lvl w:ilvl="0" w:tplc="A7CCB46C">
      <w:start w:val="1"/>
      <w:numFmt w:val="decimal"/>
      <w:lvlText w:val="%1."/>
      <w:lvlJc w:val="left"/>
      <w:pPr>
        <w:ind w:left="36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1C64C7"/>
    <w:multiLevelType w:val="hybridMultilevel"/>
    <w:tmpl w:val="C83084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CA3EE3"/>
    <w:multiLevelType w:val="hybridMultilevel"/>
    <w:tmpl w:val="BB58CDD0"/>
    <w:lvl w:ilvl="0" w:tplc="A7CCB46C">
      <w:start w:val="1"/>
      <w:numFmt w:val="decimal"/>
      <w:lvlText w:val="%1."/>
      <w:lvlJc w:val="left"/>
      <w:pPr>
        <w:ind w:left="36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174372"/>
    <w:multiLevelType w:val="hybridMultilevel"/>
    <w:tmpl w:val="C318EE3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A0C62B9"/>
    <w:multiLevelType w:val="hybridMultilevel"/>
    <w:tmpl w:val="2A7E7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58094A"/>
    <w:multiLevelType w:val="hybridMultilevel"/>
    <w:tmpl w:val="2E0E4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E402E9"/>
    <w:multiLevelType w:val="hybridMultilevel"/>
    <w:tmpl w:val="B044BF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B6416C"/>
    <w:multiLevelType w:val="hybridMultilevel"/>
    <w:tmpl w:val="279E3AD4"/>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64875ED3"/>
    <w:multiLevelType w:val="hybridMultilevel"/>
    <w:tmpl w:val="9D705054"/>
    <w:lvl w:ilvl="0" w:tplc="175EF27E">
      <w:start w:val="1"/>
      <w:numFmt w:val="decimal"/>
      <w:lvlText w:val="%1."/>
      <w:lvlJc w:val="left"/>
      <w:pPr>
        <w:ind w:left="720" w:hanging="360"/>
      </w:pPr>
      <w:rPr>
        <w:sz w:val="22"/>
      </w:rPr>
    </w:lvl>
    <w:lvl w:ilvl="1" w:tplc="BA2000D0">
      <w:start w:val="1"/>
      <w:numFmt w:val="lowerLetter"/>
      <w:lvlText w:val="%2."/>
      <w:lvlJc w:val="left"/>
      <w:pPr>
        <w:ind w:left="1440" w:hanging="360"/>
      </w:pPr>
      <w:rPr>
        <w:b w:val="0"/>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BA1686"/>
    <w:multiLevelType w:val="multilevel"/>
    <w:tmpl w:val="D0DAEFF2"/>
    <w:lvl w:ilvl="0">
      <w:start w:val="1"/>
      <w:numFmt w:val="lowerLetter"/>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7F62D6"/>
    <w:multiLevelType w:val="hybridMultilevel"/>
    <w:tmpl w:val="8F9A9BC8"/>
    <w:lvl w:ilvl="0" w:tplc="611E2470">
      <w:start w:val="1"/>
      <w:numFmt w:val="decimal"/>
      <w:lvlText w:val="%1."/>
      <w:lvlJc w:val="left"/>
      <w:pPr>
        <w:ind w:left="720" w:hanging="360"/>
      </w:pPr>
      <w:rPr>
        <w:sz w:val="22"/>
      </w:rPr>
    </w:lvl>
    <w:lvl w:ilvl="1" w:tplc="F79E0DEA">
      <w:start w:val="1"/>
      <w:numFmt w:val="lowerLetter"/>
      <w:lvlText w:val="%2."/>
      <w:lvlJc w:val="left"/>
      <w:pPr>
        <w:ind w:left="1440" w:hanging="360"/>
      </w:pPr>
      <w:rPr>
        <w:sz w:val="22"/>
        <w:szCs w:val="22"/>
      </w:rPr>
    </w:lvl>
    <w:lvl w:ilvl="2" w:tplc="C68EE306">
      <w:start w:val="1"/>
      <w:numFmt w:val="lowerRoman"/>
      <w:lvlText w:val="%3."/>
      <w:lvlJc w:val="right"/>
      <w:pPr>
        <w:ind w:left="2160" w:hanging="180"/>
      </w:pPr>
      <w:rPr>
        <w:sz w:val="22"/>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292610"/>
    <w:multiLevelType w:val="hybridMultilevel"/>
    <w:tmpl w:val="E9C84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F114F2"/>
    <w:multiLevelType w:val="hybridMultilevel"/>
    <w:tmpl w:val="4FF277B8"/>
    <w:lvl w:ilvl="0" w:tplc="CE960CC0">
      <w:start w:val="1"/>
      <w:numFmt w:val="decimal"/>
      <w:lvlText w:val="%1."/>
      <w:lvlJc w:val="left"/>
      <w:pPr>
        <w:ind w:left="720" w:hanging="360"/>
      </w:pPr>
      <w:rPr>
        <w:sz w:val="22"/>
        <w:szCs w:val="22"/>
      </w:rPr>
    </w:lvl>
    <w:lvl w:ilvl="1" w:tplc="5A1C5A20">
      <w:start w:val="1"/>
      <w:numFmt w:val="lowerLetter"/>
      <w:lvlText w:val="%2."/>
      <w:lvlJc w:val="left"/>
      <w:pPr>
        <w:ind w:left="1440" w:hanging="360"/>
      </w:pPr>
      <w:rPr>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0"/>
  </w:num>
  <w:num w:numId="3">
    <w:abstractNumId w:val="8"/>
  </w:num>
  <w:num w:numId="4">
    <w:abstractNumId w:val="12"/>
  </w:num>
  <w:num w:numId="5">
    <w:abstractNumId w:val="13"/>
  </w:num>
  <w:num w:numId="6">
    <w:abstractNumId w:val="7"/>
  </w:num>
  <w:num w:numId="7">
    <w:abstractNumId w:val="0"/>
  </w:num>
  <w:num w:numId="8">
    <w:abstractNumId w:val="4"/>
  </w:num>
  <w:num w:numId="9">
    <w:abstractNumId w:val="15"/>
  </w:num>
  <w:num w:numId="10">
    <w:abstractNumId w:val="11"/>
  </w:num>
  <w:num w:numId="11">
    <w:abstractNumId w:val="9"/>
  </w:num>
  <w:num w:numId="12">
    <w:abstractNumId w:val="2"/>
  </w:num>
  <w:num w:numId="13">
    <w:abstractNumId w:val="5"/>
  </w:num>
  <w:num w:numId="14">
    <w:abstractNumId w:val="3"/>
  </w:num>
  <w:num w:numId="15">
    <w:abstractNumId w:val="1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DAD"/>
    <w:rsid w:val="0000130D"/>
    <w:rsid w:val="00076594"/>
    <w:rsid w:val="003965F9"/>
    <w:rsid w:val="005A37A6"/>
    <w:rsid w:val="006B6E7D"/>
    <w:rsid w:val="007A27A6"/>
    <w:rsid w:val="008348FC"/>
    <w:rsid w:val="008732C3"/>
    <w:rsid w:val="00994F43"/>
    <w:rsid w:val="009A2CA4"/>
    <w:rsid w:val="00AB5DAD"/>
    <w:rsid w:val="00BA65CD"/>
    <w:rsid w:val="00CB3DFD"/>
    <w:rsid w:val="00CD0A65"/>
    <w:rsid w:val="00D52A69"/>
    <w:rsid w:val="00F31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F39393"/>
  <w15:chartTrackingRefBased/>
  <w15:docId w15:val="{CB4923FF-39AA-4AC4-B2EA-546F7F2F2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D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5D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5DAD"/>
  </w:style>
  <w:style w:type="paragraph" w:styleId="NormalWeb">
    <w:name w:val="Normal (Web)"/>
    <w:basedOn w:val="Normal"/>
    <w:uiPriority w:val="99"/>
    <w:unhideWhenUsed/>
    <w:rsid w:val="00AB5DAD"/>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B5D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5DAD"/>
  </w:style>
  <w:style w:type="paragraph" w:styleId="ListParagraph">
    <w:name w:val="List Paragraph"/>
    <w:basedOn w:val="Normal"/>
    <w:uiPriority w:val="34"/>
    <w:qFormat/>
    <w:rsid w:val="00BA65CD"/>
    <w:pPr>
      <w:ind w:left="720"/>
      <w:contextualSpacing/>
    </w:pPr>
  </w:style>
  <w:style w:type="paragraph" w:styleId="BodyText3">
    <w:name w:val="Body Text 3"/>
    <w:basedOn w:val="Normal"/>
    <w:link w:val="BodyText3Char"/>
    <w:uiPriority w:val="99"/>
    <w:unhideWhenUsed/>
    <w:rsid w:val="007A27A6"/>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7A27A6"/>
    <w:rPr>
      <w:rFonts w:ascii="Times New Roman" w:eastAsia="Times New Roman" w:hAnsi="Times New Roman" w:cs="Times New Roman"/>
      <w:sz w:val="16"/>
      <w:szCs w:val="16"/>
    </w:rPr>
  </w:style>
  <w:style w:type="paragraph" w:styleId="BalloonText">
    <w:name w:val="Balloon Text"/>
    <w:basedOn w:val="Normal"/>
    <w:link w:val="BalloonTextChar"/>
    <w:uiPriority w:val="99"/>
    <w:semiHidden/>
    <w:unhideWhenUsed/>
    <w:rsid w:val="003965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1108</Words>
  <Characters>6321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Wiegand</dc:creator>
  <cp:keywords/>
  <dc:description/>
  <cp:lastModifiedBy>Laura Wiegand</cp:lastModifiedBy>
  <cp:revision>3</cp:revision>
  <cp:lastPrinted>2020-06-26T16:00:00Z</cp:lastPrinted>
  <dcterms:created xsi:type="dcterms:W3CDTF">2020-05-16T19:45:00Z</dcterms:created>
  <dcterms:modified xsi:type="dcterms:W3CDTF">2020-06-26T16:46:00Z</dcterms:modified>
</cp:coreProperties>
</file>